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D34" w:rsidRDefault="000C7D34" w:rsidP="000C7D34">
      <w:pPr>
        <w:jc w:val="center"/>
        <w:rPr>
          <w:rFonts w:ascii="Arial" w:eastAsia="Calibri" w:hAnsi="Arial" w:cs="Arial"/>
          <w:b/>
          <w:sz w:val="20"/>
          <w:szCs w:val="20"/>
          <w:lang w:eastAsia="en-US"/>
        </w:rPr>
      </w:pPr>
      <w:r>
        <w:rPr>
          <w:rFonts w:ascii="Arial" w:eastAsia="Calibri" w:hAnsi="Arial" w:cs="Arial"/>
          <w:b/>
          <w:sz w:val="20"/>
          <w:szCs w:val="20"/>
          <w:lang w:eastAsia="en-US"/>
        </w:rPr>
        <w:t>CONSTITUTION HILL AND AFROPUNK</w:t>
      </w:r>
      <w:r w:rsidR="005A2202">
        <w:rPr>
          <w:rFonts w:ascii="Arial" w:eastAsia="Calibri" w:hAnsi="Arial" w:cs="Arial"/>
          <w:b/>
          <w:sz w:val="20"/>
          <w:szCs w:val="20"/>
          <w:lang w:eastAsia="en-US"/>
        </w:rPr>
        <w:t xml:space="preserve"> </w:t>
      </w:r>
      <w:r w:rsidR="00BE2D6B">
        <w:rPr>
          <w:rFonts w:ascii="Arial" w:eastAsia="Calibri" w:hAnsi="Arial" w:cs="Arial"/>
          <w:b/>
          <w:sz w:val="20"/>
          <w:szCs w:val="20"/>
          <w:lang w:eastAsia="en-US"/>
        </w:rPr>
        <w:t>PRESENT EXCEPTIONAL</w:t>
      </w:r>
      <w:r w:rsidR="00A75113">
        <w:rPr>
          <w:rFonts w:ascii="Arial" w:eastAsia="Calibri" w:hAnsi="Arial" w:cs="Arial"/>
          <w:b/>
          <w:sz w:val="20"/>
          <w:szCs w:val="20"/>
          <w:lang w:eastAsia="en-US"/>
        </w:rPr>
        <w:t xml:space="preserve"> </w:t>
      </w:r>
      <w:r w:rsidR="008323AA">
        <w:rPr>
          <w:rFonts w:ascii="Arial" w:eastAsia="Calibri" w:hAnsi="Arial" w:cs="Arial"/>
          <w:b/>
          <w:sz w:val="20"/>
          <w:szCs w:val="20"/>
          <w:lang w:eastAsia="en-US"/>
        </w:rPr>
        <w:t>FESTIVE</w:t>
      </w:r>
      <w:r w:rsidR="00265C8B">
        <w:rPr>
          <w:rFonts w:ascii="Arial" w:eastAsia="Calibri" w:hAnsi="Arial" w:cs="Arial"/>
          <w:b/>
          <w:sz w:val="20"/>
          <w:szCs w:val="20"/>
          <w:lang w:eastAsia="en-US"/>
        </w:rPr>
        <w:t xml:space="preserve"> EXIBITIONS</w:t>
      </w:r>
      <w:r w:rsidR="00BE2D6B">
        <w:rPr>
          <w:rFonts w:ascii="Arial" w:eastAsia="Calibri" w:hAnsi="Arial" w:cs="Arial"/>
          <w:b/>
          <w:sz w:val="20"/>
          <w:szCs w:val="20"/>
          <w:lang w:eastAsia="en-US"/>
        </w:rPr>
        <w:t xml:space="preserve"> SHOWCASE</w:t>
      </w:r>
      <w:r w:rsidR="002F7C83">
        <w:rPr>
          <w:rFonts w:ascii="Arial" w:eastAsia="Calibri" w:hAnsi="Arial" w:cs="Arial"/>
          <w:b/>
          <w:sz w:val="20"/>
          <w:szCs w:val="20"/>
          <w:lang w:eastAsia="en-US"/>
        </w:rPr>
        <w:t xml:space="preserve"> </w:t>
      </w:r>
    </w:p>
    <w:p w:rsidR="000C7D34" w:rsidRPr="004201BA" w:rsidRDefault="000C7D34" w:rsidP="004201BA">
      <w:pPr>
        <w:rPr>
          <w:rFonts w:ascii="Arial" w:eastAsia="Calibri" w:hAnsi="Arial" w:cs="Arial"/>
          <w:lang w:eastAsia="en-US"/>
        </w:rPr>
      </w:pPr>
    </w:p>
    <w:p w:rsidR="0032767A" w:rsidRDefault="004201BA" w:rsidP="004201BA">
      <w:pPr>
        <w:jc w:val="both"/>
        <w:rPr>
          <w:rFonts w:ascii="Arial" w:eastAsia="Calibri" w:hAnsi="Arial" w:cs="Arial"/>
          <w:sz w:val="20"/>
          <w:szCs w:val="20"/>
          <w:lang w:eastAsia="en-US"/>
        </w:rPr>
      </w:pPr>
      <w:r w:rsidRPr="004201BA">
        <w:rPr>
          <w:rFonts w:ascii="Arial" w:eastAsia="Calibri" w:hAnsi="Arial" w:cs="Arial"/>
          <w:sz w:val="20"/>
          <w:szCs w:val="20"/>
          <w:lang w:eastAsia="en-US"/>
        </w:rPr>
        <w:t xml:space="preserve">Constitution Hill in association with Afropunk </w:t>
      </w:r>
      <w:r w:rsidR="000C7D34">
        <w:rPr>
          <w:rFonts w:ascii="Arial" w:eastAsia="Calibri" w:hAnsi="Arial" w:cs="Arial"/>
          <w:sz w:val="20"/>
          <w:szCs w:val="20"/>
          <w:lang w:eastAsia="en-US"/>
        </w:rPr>
        <w:t xml:space="preserve">will be </w:t>
      </w:r>
      <w:r w:rsidR="00141377">
        <w:rPr>
          <w:rFonts w:ascii="Arial" w:eastAsia="Calibri" w:hAnsi="Arial" w:cs="Arial"/>
          <w:sz w:val="20"/>
          <w:szCs w:val="20"/>
          <w:lang w:eastAsia="en-US"/>
        </w:rPr>
        <w:t xml:space="preserve">keeping Jozi lights on this festive </w:t>
      </w:r>
      <w:r w:rsidR="009843AF">
        <w:rPr>
          <w:rFonts w:ascii="Arial" w:eastAsia="Calibri" w:hAnsi="Arial" w:cs="Arial"/>
          <w:sz w:val="20"/>
          <w:szCs w:val="20"/>
          <w:lang w:eastAsia="en-US"/>
        </w:rPr>
        <w:t>se</w:t>
      </w:r>
      <w:r w:rsidR="00BE2D6B">
        <w:rPr>
          <w:rFonts w:ascii="Arial" w:eastAsia="Calibri" w:hAnsi="Arial" w:cs="Arial"/>
          <w:sz w:val="20"/>
          <w:szCs w:val="20"/>
          <w:lang w:eastAsia="en-US"/>
        </w:rPr>
        <w:t xml:space="preserve">ason </w:t>
      </w:r>
      <w:r w:rsidR="00141377">
        <w:rPr>
          <w:rFonts w:ascii="Arial" w:eastAsia="Calibri" w:hAnsi="Arial" w:cs="Arial"/>
          <w:sz w:val="20"/>
          <w:szCs w:val="20"/>
          <w:lang w:eastAsia="en-US"/>
        </w:rPr>
        <w:t xml:space="preserve">with engaging exhibitions and </w:t>
      </w:r>
      <w:r w:rsidR="002F7C83">
        <w:rPr>
          <w:rFonts w:ascii="Arial" w:eastAsia="Calibri" w:hAnsi="Arial" w:cs="Arial"/>
          <w:sz w:val="20"/>
          <w:szCs w:val="20"/>
          <w:lang w:eastAsia="en-US"/>
        </w:rPr>
        <w:t xml:space="preserve">a </w:t>
      </w:r>
      <w:r w:rsidR="00BE2D6B">
        <w:rPr>
          <w:rFonts w:ascii="Arial" w:eastAsia="Calibri" w:hAnsi="Arial" w:cs="Arial"/>
          <w:sz w:val="20"/>
          <w:szCs w:val="20"/>
          <w:lang w:eastAsia="en-US"/>
        </w:rPr>
        <w:t>ground-breaking</w:t>
      </w:r>
      <w:r w:rsidR="002F7C83">
        <w:rPr>
          <w:rFonts w:ascii="Arial" w:eastAsia="Calibri" w:hAnsi="Arial" w:cs="Arial"/>
          <w:sz w:val="20"/>
          <w:szCs w:val="20"/>
          <w:lang w:eastAsia="en-US"/>
        </w:rPr>
        <w:t xml:space="preserve"> music festival</w:t>
      </w:r>
      <w:r w:rsidR="00141377">
        <w:rPr>
          <w:rFonts w:ascii="Arial" w:eastAsia="Calibri" w:hAnsi="Arial" w:cs="Arial"/>
          <w:sz w:val="20"/>
          <w:szCs w:val="20"/>
          <w:lang w:eastAsia="en-US"/>
        </w:rPr>
        <w:t xml:space="preserve">.  </w:t>
      </w:r>
    </w:p>
    <w:p w:rsidR="0032767A" w:rsidRDefault="0032767A" w:rsidP="004201BA">
      <w:pPr>
        <w:jc w:val="both"/>
        <w:rPr>
          <w:rFonts w:ascii="Arial" w:eastAsia="Calibri" w:hAnsi="Arial" w:cs="Arial"/>
          <w:sz w:val="20"/>
          <w:szCs w:val="20"/>
          <w:lang w:eastAsia="en-US"/>
        </w:rPr>
      </w:pPr>
      <w:r w:rsidRPr="0032767A">
        <w:rPr>
          <w:rFonts w:ascii="Arial" w:eastAsia="Calibri" w:hAnsi="Arial" w:cs="Arial"/>
          <w:sz w:val="20"/>
          <w:szCs w:val="20"/>
          <w:lang w:eastAsia="en-US"/>
        </w:rPr>
        <w:t xml:space="preserve">The festival annually hosted in New York, Atlanta, London and Paris is now coming to </w:t>
      </w:r>
      <w:proofErr w:type="spellStart"/>
      <w:r w:rsidRPr="0032767A">
        <w:rPr>
          <w:rFonts w:ascii="Arial" w:eastAsia="Calibri" w:hAnsi="Arial" w:cs="Arial"/>
          <w:sz w:val="20"/>
          <w:szCs w:val="20"/>
          <w:lang w:eastAsia="en-US"/>
        </w:rPr>
        <w:t>Joburg</w:t>
      </w:r>
      <w:proofErr w:type="spellEnd"/>
      <w:r w:rsidRPr="0032767A">
        <w:rPr>
          <w:rFonts w:ascii="Arial" w:eastAsia="Calibri" w:hAnsi="Arial" w:cs="Arial"/>
          <w:sz w:val="20"/>
          <w:szCs w:val="20"/>
          <w:lang w:eastAsia="en-US"/>
        </w:rPr>
        <w:t xml:space="preserve"> for the first time welcoming renowned artists such as Solange Knowles, Anderson .</w:t>
      </w:r>
      <w:proofErr w:type="spellStart"/>
      <w:r w:rsidRPr="0032767A">
        <w:rPr>
          <w:rFonts w:ascii="Arial" w:eastAsia="Calibri" w:hAnsi="Arial" w:cs="Arial"/>
          <w:sz w:val="20"/>
          <w:szCs w:val="20"/>
          <w:lang w:eastAsia="en-US"/>
        </w:rPr>
        <w:t>Paak</w:t>
      </w:r>
      <w:proofErr w:type="spellEnd"/>
      <w:r w:rsidRPr="0032767A">
        <w:rPr>
          <w:rFonts w:ascii="Arial" w:eastAsia="Calibri" w:hAnsi="Arial" w:cs="Arial"/>
          <w:sz w:val="20"/>
          <w:szCs w:val="20"/>
          <w:lang w:eastAsia="en-US"/>
        </w:rPr>
        <w:t xml:space="preserve"> &amp; The Free Nationals , Laura </w:t>
      </w:r>
      <w:proofErr w:type="spellStart"/>
      <w:r w:rsidRPr="0032767A">
        <w:rPr>
          <w:rFonts w:ascii="Arial" w:eastAsia="Calibri" w:hAnsi="Arial" w:cs="Arial"/>
          <w:sz w:val="20"/>
          <w:szCs w:val="20"/>
          <w:lang w:eastAsia="en-US"/>
        </w:rPr>
        <w:t>Mvula</w:t>
      </w:r>
      <w:proofErr w:type="spellEnd"/>
      <w:r w:rsidRPr="0032767A">
        <w:rPr>
          <w:rFonts w:ascii="Arial" w:eastAsia="Calibri" w:hAnsi="Arial" w:cs="Arial"/>
          <w:sz w:val="20"/>
          <w:szCs w:val="20"/>
          <w:lang w:eastAsia="en-US"/>
        </w:rPr>
        <w:t xml:space="preserve">, King </w:t>
      </w:r>
      <w:proofErr w:type="spellStart"/>
      <w:r w:rsidRPr="0032767A">
        <w:rPr>
          <w:rFonts w:ascii="Arial" w:eastAsia="Calibri" w:hAnsi="Arial" w:cs="Arial"/>
          <w:sz w:val="20"/>
          <w:szCs w:val="20"/>
          <w:lang w:eastAsia="en-US"/>
        </w:rPr>
        <w:t>Tha</w:t>
      </w:r>
      <w:proofErr w:type="spellEnd"/>
      <w:r w:rsidRPr="0032767A">
        <w:rPr>
          <w:rFonts w:ascii="Arial" w:eastAsia="Calibri" w:hAnsi="Arial" w:cs="Arial"/>
          <w:sz w:val="20"/>
          <w:szCs w:val="20"/>
          <w:lang w:eastAsia="en-US"/>
        </w:rPr>
        <w:t xml:space="preserve"> and more. The Constitution Hill backdrop will make for the most iconic AFROPUNK festival yet.  Both AFROPUNK and Constitution Hill have been celebrated for providing a platform for activism and self-expression in their own rights and the </w:t>
      </w:r>
      <w:r w:rsidR="00A75113">
        <w:rPr>
          <w:rFonts w:ascii="Arial" w:eastAsia="Calibri" w:hAnsi="Arial" w:cs="Arial"/>
          <w:sz w:val="20"/>
          <w:szCs w:val="20"/>
          <w:lang w:eastAsia="en-US"/>
        </w:rPr>
        <w:t>partnership</w:t>
      </w:r>
      <w:r w:rsidRPr="0032767A">
        <w:rPr>
          <w:rFonts w:ascii="Arial" w:eastAsia="Calibri" w:hAnsi="Arial" w:cs="Arial"/>
          <w:sz w:val="20"/>
          <w:szCs w:val="20"/>
          <w:lang w:eastAsia="en-US"/>
        </w:rPr>
        <w:t xml:space="preserve"> of these pioneering organizations will make for a unique and memorable new year’s eve celebration.</w:t>
      </w:r>
    </w:p>
    <w:p w:rsidR="00A75113" w:rsidRDefault="00141377" w:rsidP="004201BA">
      <w:pPr>
        <w:jc w:val="both"/>
        <w:rPr>
          <w:rFonts w:ascii="Arial" w:eastAsia="Calibri" w:hAnsi="Arial" w:cs="Arial"/>
          <w:sz w:val="20"/>
          <w:szCs w:val="20"/>
          <w:lang w:eastAsia="en-US"/>
        </w:rPr>
      </w:pPr>
      <w:r>
        <w:rPr>
          <w:rFonts w:ascii="Arial" w:eastAsia="Calibri" w:hAnsi="Arial" w:cs="Arial"/>
          <w:sz w:val="20"/>
          <w:szCs w:val="20"/>
          <w:lang w:eastAsia="en-US"/>
        </w:rPr>
        <w:t>The</w:t>
      </w:r>
      <w:r w:rsidR="002F7C83">
        <w:rPr>
          <w:rFonts w:ascii="Arial" w:eastAsia="Calibri" w:hAnsi="Arial" w:cs="Arial"/>
          <w:sz w:val="20"/>
          <w:szCs w:val="20"/>
          <w:lang w:eastAsia="en-US"/>
        </w:rPr>
        <w:t xml:space="preserve"> partnership which also includes</w:t>
      </w:r>
      <w:r w:rsidR="00B20BA0">
        <w:rPr>
          <w:rFonts w:ascii="Arial" w:eastAsia="Calibri" w:hAnsi="Arial" w:cs="Arial"/>
          <w:sz w:val="20"/>
          <w:szCs w:val="20"/>
          <w:lang w:eastAsia="en-US"/>
        </w:rPr>
        <w:t xml:space="preserve"> a </w:t>
      </w:r>
      <w:r w:rsidR="00B20BA0" w:rsidRPr="00B20BA0">
        <w:rPr>
          <w:rFonts w:ascii="Arial" w:eastAsia="Calibri" w:hAnsi="Arial" w:cs="Arial"/>
          <w:sz w:val="20"/>
          <w:szCs w:val="20"/>
          <w:lang w:eastAsia="en-US"/>
        </w:rPr>
        <w:t>collaboration</w:t>
      </w:r>
      <w:r w:rsidR="00B20BA0">
        <w:rPr>
          <w:rFonts w:ascii="Arial" w:eastAsia="Calibri" w:hAnsi="Arial" w:cs="Arial"/>
          <w:sz w:val="20"/>
          <w:szCs w:val="20"/>
          <w:lang w:eastAsia="en-US"/>
        </w:rPr>
        <w:t xml:space="preserve"> with the </w:t>
      </w:r>
      <w:proofErr w:type="spellStart"/>
      <w:r w:rsidR="004201BA" w:rsidRPr="004201BA">
        <w:rPr>
          <w:rFonts w:ascii="Arial" w:eastAsia="Calibri" w:hAnsi="Arial" w:cs="Arial"/>
          <w:sz w:val="20"/>
          <w:szCs w:val="20"/>
          <w:lang w:eastAsia="en-US"/>
        </w:rPr>
        <w:t>Amacreatives</w:t>
      </w:r>
      <w:proofErr w:type="spellEnd"/>
      <w:r w:rsidR="004201BA" w:rsidRPr="004201BA">
        <w:rPr>
          <w:rFonts w:ascii="Arial" w:eastAsia="Calibri" w:hAnsi="Arial" w:cs="Arial"/>
          <w:sz w:val="20"/>
          <w:szCs w:val="20"/>
          <w:lang w:eastAsia="en-US"/>
        </w:rPr>
        <w:t xml:space="preserve"> </w:t>
      </w:r>
      <w:r w:rsidR="00B20BA0">
        <w:rPr>
          <w:rFonts w:ascii="Arial" w:eastAsia="Calibri" w:hAnsi="Arial" w:cs="Arial"/>
          <w:sz w:val="20"/>
          <w:szCs w:val="20"/>
          <w:lang w:eastAsia="en-US"/>
        </w:rPr>
        <w:t>to</w:t>
      </w:r>
      <w:r w:rsidR="004201BA" w:rsidRPr="004201BA">
        <w:rPr>
          <w:rFonts w:ascii="Arial" w:eastAsia="Calibri" w:hAnsi="Arial" w:cs="Arial"/>
          <w:sz w:val="20"/>
          <w:szCs w:val="20"/>
          <w:lang w:eastAsia="en-US"/>
        </w:rPr>
        <w:t xml:space="preserve"> host</w:t>
      </w:r>
      <w:r w:rsidR="00B20BA0">
        <w:rPr>
          <w:rFonts w:ascii="Arial" w:eastAsia="Calibri" w:hAnsi="Arial" w:cs="Arial"/>
          <w:sz w:val="20"/>
          <w:szCs w:val="20"/>
          <w:lang w:eastAsia="en-US"/>
        </w:rPr>
        <w:t>:</w:t>
      </w:r>
      <w:r w:rsidR="004201BA" w:rsidRPr="004201BA">
        <w:rPr>
          <w:rFonts w:ascii="Arial" w:eastAsia="Calibri" w:hAnsi="Arial" w:cs="Arial"/>
          <w:sz w:val="20"/>
          <w:szCs w:val="20"/>
          <w:lang w:eastAsia="en-US"/>
        </w:rPr>
        <w:t xml:space="preserve"> </w:t>
      </w:r>
      <w:r w:rsidR="004201BA" w:rsidRPr="00B20BA0">
        <w:rPr>
          <w:rFonts w:ascii="Arial" w:eastAsia="Calibri" w:hAnsi="Arial" w:cs="Arial"/>
          <w:b/>
          <w:i/>
          <w:sz w:val="20"/>
          <w:szCs w:val="20"/>
          <w:lang w:eastAsia="en-US"/>
        </w:rPr>
        <w:t>A New Black</w:t>
      </w:r>
      <w:r w:rsidR="004201BA" w:rsidRPr="004201BA">
        <w:rPr>
          <w:rFonts w:ascii="Arial" w:eastAsia="Calibri" w:hAnsi="Arial" w:cs="Arial"/>
          <w:sz w:val="20"/>
          <w:szCs w:val="20"/>
          <w:lang w:eastAsia="en-US"/>
        </w:rPr>
        <w:t xml:space="preserve"> - a multimedia group exhibition &amp; dialogue focusing on the individual voices of 7 upcoming contemporary artists and how they employ their artistic agency to engage with and interpret the colonial narrative that forms part of their history. It’s a call for an artistic protest - a creative riot - to reimagine new definition(s) of blackness. It’s a disruption of the status quo; a defiance of stereotypes that continue to shape &amp; frame ideas around blackness. </w:t>
      </w:r>
      <w:r w:rsidR="004201BA" w:rsidRPr="004201BA">
        <w:rPr>
          <w:rFonts w:ascii="Arial" w:eastAsia="Calibri" w:hAnsi="Arial" w:cs="Arial"/>
          <w:i/>
          <w:sz w:val="20"/>
          <w:szCs w:val="20"/>
          <w:lang w:eastAsia="en-US"/>
        </w:rPr>
        <w:t>A New Black</w:t>
      </w:r>
      <w:r w:rsidR="004201BA" w:rsidRPr="004201BA">
        <w:rPr>
          <w:rFonts w:ascii="Arial" w:eastAsia="Calibri" w:hAnsi="Arial" w:cs="Arial"/>
          <w:sz w:val="20"/>
          <w:szCs w:val="20"/>
          <w:lang w:eastAsia="en-US"/>
        </w:rPr>
        <w:t xml:space="preserve"> is thus, the emergence of a unique calibre of black creatives aiming to shift perspectives on what it means to be a black artist in a constantly changing 21st Century Africa. </w:t>
      </w:r>
      <w:r w:rsidR="00F23521">
        <w:rPr>
          <w:rFonts w:ascii="Arial" w:eastAsia="Calibri" w:hAnsi="Arial" w:cs="Arial"/>
          <w:sz w:val="20"/>
          <w:szCs w:val="20"/>
          <w:lang w:eastAsia="en-US"/>
        </w:rPr>
        <w:t xml:space="preserve"> </w:t>
      </w:r>
      <w:r w:rsidR="004201BA" w:rsidRPr="004201BA">
        <w:rPr>
          <w:rFonts w:ascii="Arial" w:eastAsia="Calibri" w:hAnsi="Arial" w:cs="Arial"/>
          <w:sz w:val="20"/>
          <w:szCs w:val="20"/>
          <w:lang w:eastAsia="en-US"/>
        </w:rPr>
        <w:t xml:space="preserve">Selected artists include Loyiso Mkize, Leeroy Jason, Zandi </w:t>
      </w:r>
      <w:proofErr w:type="spellStart"/>
      <w:r w:rsidR="004201BA" w:rsidRPr="004201BA">
        <w:rPr>
          <w:rFonts w:ascii="Arial" w:eastAsia="Calibri" w:hAnsi="Arial" w:cs="Arial"/>
          <w:sz w:val="20"/>
          <w:szCs w:val="20"/>
          <w:lang w:eastAsia="en-US"/>
        </w:rPr>
        <w:t>Tisani</w:t>
      </w:r>
      <w:proofErr w:type="spellEnd"/>
      <w:r w:rsidR="004201BA" w:rsidRPr="004201BA">
        <w:rPr>
          <w:rFonts w:ascii="Arial" w:eastAsia="Calibri" w:hAnsi="Arial" w:cs="Arial"/>
          <w:sz w:val="20"/>
          <w:szCs w:val="20"/>
          <w:lang w:eastAsia="en-US"/>
        </w:rPr>
        <w:t xml:space="preserve">, Zac </w:t>
      </w:r>
      <w:proofErr w:type="spellStart"/>
      <w:r w:rsidR="004201BA" w:rsidRPr="004201BA">
        <w:rPr>
          <w:rFonts w:ascii="Arial" w:eastAsia="Calibri" w:hAnsi="Arial" w:cs="Arial"/>
          <w:sz w:val="20"/>
          <w:szCs w:val="20"/>
          <w:lang w:eastAsia="en-US"/>
        </w:rPr>
        <w:t>Modirapula</w:t>
      </w:r>
      <w:proofErr w:type="spellEnd"/>
      <w:r w:rsidR="004201BA" w:rsidRPr="004201BA">
        <w:rPr>
          <w:rFonts w:ascii="Arial" w:eastAsia="Calibri" w:hAnsi="Arial" w:cs="Arial"/>
          <w:sz w:val="20"/>
          <w:szCs w:val="20"/>
          <w:lang w:eastAsia="en-US"/>
        </w:rPr>
        <w:t xml:space="preserve">, </w:t>
      </w:r>
      <w:proofErr w:type="spellStart"/>
      <w:r w:rsidR="004201BA" w:rsidRPr="004201BA">
        <w:rPr>
          <w:rFonts w:ascii="Arial" w:eastAsia="Calibri" w:hAnsi="Arial" w:cs="Arial"/>
          <w:sz w:val="20"/>
          <w:szCs w:val="20"/>
          <w:lang w:eastAsia="en-US"/>
        </w:rPr>
        <w:t>Sindiso</w:t>
      </w:r>
      <w:proofErr w:type="spellEnd"/>
      <w:r w:rsidR="004201BA" w:rsidRPr="004201BA">
        <w:rPr>
          <w:rFonts w:ascii="Arial" w:eastAsia="Calibri" w:hAnsi="Arial" w:cs="Arial"/>
          <w:sz w:val="20"/>
          <w:szCs w:val="20"/>
          <w:lang w:eastAsia="en-US"/>
        </w:rPr>
        <w:t xml:space="preserve"> </w:t>
      </w:r>
      <w:proofErr w:type="spellStart"/>
      <w:r w:rsidR="004201BA" w:rsidRPr="004201BA">
        <w:rPr>
          <w:rFonts w:ascii="Arial" w:eastAsia="Calibri" w:hAnsi="Arial" w:cs="Arial"/>
          <w:sz w:val="20"/>
          <w:szCs w:val="20"/>
          <w:lang w:eastAsia="en-US"/>
        </w:rPr>
        <w:t>Nyoni</w:t>
      </w:r>
      <w:proofErr w:type="spellEnd"/>
      <w:r w:rsidR="004201BA" w:rsidRPr="004201BA">
        <w:rPr>
          <w:rFonts w:ascii="Arial" w:eastAsia="Calibri" w:hAnsi="Arial" w:cs="Arial"/>
          <w:sz w:val="20"/>
          <w:szCs w:val="20"/>
          <w:lang w:eastAsia="en-US"/>
        </w:rPr>
        <w:t xml:space="preserve">, Yolanda </w:t>
      </w:r>
      <w:proofErr w:type="spellStart"/>
      <w:r w:rsidR="004201BA" w:rsidRPr="004201BA">
        <w:rPr>
          <w:rFonts w:ascii="Arial" w:eastAsia="Calibri" w:hAnsi="Arial" w:cs="Arial"/>
          <w:sz w:val="20"/>
          <w:szCs w:val="20"/>
          <w:lang w:eastAsia="en-US"/>
        </w:rPr>
        <w:t>Mazwana</w:t>
      </w:r>
      <w:proofErr w:type="spellEnd"/>
      <w:r w:rsidR="004201BA" w:rsidRPr="004201BA">
        <w:rPr>
          <w:rFonts w:ascii="Arial" w:eastAsia="Calibri" w:hAnsi="Arial" w:cs="Arial"/>
          <w:sz w:val="20"/>
          <w:szCs w:val="20"/>
          <w:lang w:eastAsia="en-US"/>
        </w:rPr>
        <w:t xml:space="preserve"> and </w:t>
      </w:r>
      <w:proofErr w:type="spellStart"/>
      <w:r w:rsidR="004201BA" w:rsidRPr="004201BA">
        <w:rPr>
          <w:rFonts w:ascii="Arial" w:eastAsia="Calibri" w:hAnsi="Arial" w:cs="Arial"/>
          <w:sz w:val="20"/>
          <w:szCs w:val="20"/>
          <w:lang w:eastAsia="en-US"/>
        </w:rPr>
        <w:t>Zanele</w:t>
      </w:r>
      <w:proofErr w:type="spellEnd"/>
      <w:r w:rsidR="004201BA" w:rsidRPr="004201BA">
        <w:rPr>
          <w:rFonts w:ascii="Arial" w:eastAsia="Calibri" w:hAnsi="Arial" w:cs="Arial"/>
          <w:sz w:val="20"/>
          <w:szCs w:val="20"/>
          <w:lang w:eastAsia="en-US"/>
        </w:rPr>
        <w:t xml:space="preserve"> </w:t>
      </w:r>
      <w:proofErr w:type="spellStart"/>
      <w:r w:rsidR="004201BA" w:rsidRPr="004201BA">
        <w:rPr>
          <w:rFonts w:ascii="Arial" w:eastAsia="Calibri" w:hAnsi="Arial" w:cs="Arial"/>
          <w:sz w:val="20"/>
          <w:szCs w:val="20"/>
          <w:lang w:eastAsia="en-US"/>
        </w:rPr>
        <w:t>Mashinini</w:t>
      </w:r>
      <w:proofErr w:type="spellEnd"/>
      <w:r w:rsidR="004201BA" w:rsidRPr="004201BA">
        <w:rPr>
          <w:rFonts w:ascii="Arial" w:eastAsia="Calibri" w:hAnsi="Arial" w:cs="Arial"/>
          <w:sz w:val="20"/>
          <w:szCs w:val="20"/>
          <w:lang w:eastAsia="en-US"/>
        </w:rPr>
        <w:t xml:space="preserve">. </w:t>
      </w:r>
    </w:p>
    <w:p w:rsidR="00036DD3" w:rsidRPr="00036DD3" w:rsidRDefault="00036DD3" w:rsidP="00036DD3">
      <w:pPr>
        <w:jc w:val="both"/>
        <w:rPr>
          <w:rFonts w:ascii="Arial" w:eastAsia="Calibri" w:hAnsi="Arial" w:cs="Arial"/>
          <w:sz w:val="20"/>
          <w:szCs w:val="20"/>
          <w:lang w:eastAsia="en-US"/>
        </w:rPr>
      </w:pPr>
      <w:r w:rsidRPr="00036DD3">
        <w:rPr>
          <w:rFonts w:ascii="Arial" w:eastAsia="Calibri" w:hAnsi="Arial" w:cs="Arial"/>
          <w:sz w:val="20"/>
          <w:szCs w:val="20"/>
          <w:lang w:eastAsia="en-US"/>
        </w:rPr>
        <w:t>The Constitution Hill partnership</w:t>
      </w:r>
      <w:r>
        <w:rPr>
          <w:rFonts w:ascii="Arial" w:eastAsia="Calibri" w:hAnsi="Arial" w:cs="Arial"/>
          <w:sz w:val="20"/>
          <w:szCs w:val="20"/>
          <w:lang w:eastAsia="en-US"/>
        </w:rPr>
        <w:t xml:space="preserve"> with the AFROPUNK festival</w:t>
      </w:r>
      <w:r w:rsidRPr="00036DD3">
        <w:rPr>
          <w:rFonts w:ascii="Arial" w:eastAsia="Calibri" w:hAnsi="Arial" w:cs="Arial"/>
          <w:sz w:val="20"/>
          <w:szCs w:val="20"/>
          <w:lang w:eastAsia="en-US"/>
        </w:rPr>
        <w:t xml:space="preserve"> has given rise to a legacy project, </w:t>
      </w:r>
      <w:proofErr w:type="spellStart"/>
      <w:r w:rsidRPr="00036DD3">
        <w:rPr>
          <w:rFonts w:ascii="Arial" w:eastAsia="Calibri" w:hAnsi="Arial" w:cs="Arial"/>
          <w:b/>
          <w:sz w:val="20"/>
          <w:szCs w:val="20"/>
          <w:lang w:eastAsia="en-US"/>
        </w:rPr>
        <w:t>IamJoburg</w:t>
      </w:r>
      <w:proofErr w:type="spellEnd"/>
      <w:r w:rsidRPr="00036DD3">
        <w:rPr>
          <w:rFonts w:ascii="Arial" w:eastAsia="Calibri" w:hAnsi="Arial" w:cs="Arial"/>
          <w:b/>
          <w:sz w:val="20"/>
          <w:szCs w:val="20"/>
          <w:lang w:eastAsia="en-US"/>
        </w:rPr>
        <w:t>,</w:t>
      </w:r>
      <w:r w:rsidRPr="00036DD3">
        <w:rPr>
          <w:rFonts w:ascii="Arial" w:eastAsia="Calibri" w:hAnsi="Arial" w:cs="Arial"/>
          <w:sz w:val="20"/>
          <w:szCs w:val="20"/>
          <w:lang w:eastAsia="en-US"/>
        </w:rPr>
        <w:t xml:space="preserve"> an </w:t>
      </w:r>
      <w:r w:rsidRPr="00036DD3">
        <w:rPr>
          <w:rFonts w:ascii="Arial" w:eastAsia="Calibri" w:hAnsi="Arial" w:cs="Arial"/>
          <w:b/>
          <w:sz w:val="20"/>
          <w:szCs w:val="20"/>
          <w:lang w:eastAsia="en-US"/>
        </w:rPr>
        <w:t>online tourism portal,</w:t>
      </w:r>
      <w:r w:rsidRPr="00036DD3">
        <w:rPr>
          <w:rFonts w:ascii="Arial" w:eastAsia="Calibri" w:hAnsi="Arial" w:cs="Arial"/>
          <w:sz w:val="20"/>
          <w:szCs w:val="20"/>
          <w:lang w:eastAsia="en-US"/>
        </w:rPr>
        <w:t xml:space="preserve"> project-managed by Travel Massive Africa. To give Afropunk guests a raw Johannesburg experience, tour operators in Alexandra, Soweto and the city centre are being assisted with developing experiential products and making better use of digital marketing</w:t>
      </w:r>
      <w:r>
        <w:rPr>
          <w:rFonts w:ascii="Arial" w:eastAsia="Calibri" w:hAnsi="Arial" w:cs="Arial"/>
          <w:sz w:val="20"/>
          <w:szCs w:val="20"/>
          <w:lang w:eastAsia="en-US"/>
        </w:rPr>
        <w:t>.</w:t>
      </w:r>
    </w:p>
    <w:p w:rsidR="00036DD3" w:rsidRPr="00036DD3" w:rsidRDefault="00036DD3" w:rsidP="00036DD3">
      <w:pPr>
        <w:jc w:val="both"/>
        <w:rPr>
          <w:rFonts w:ascii="Arial" w:eastAsia="Calibri" w:hAnsi="Arial" w:cs="Arial"/>
          <w:sz w:val="20"/>
          <w:szCs w:val="20"/>
          <w:lang w:eastAsia="en-US"/>
        </w:rPr>
      </w:pPr>
      <w:r w:rsidRPr="00036DD3">
        <w:rPr>
          <w:rFonts w:ascii="Arial" w:eastAsia="Calibri" w:hAnsi="Arial" w:cs="Arial"/>
          <w:sz w:val="20"/>
          <w:szCs w:val="20"/>
          <w:lang w:eastAsia="en-US"/>
        </w:rPr>
        <w:t>If Afropunk is the microphone of thought then Constitution Hill is the stage for action. Designed to restore power to the disempowered, to revive hope in the hopeless, Constitution Hill is the proud host of such a progressive festival of music, art and consciousness.</w:t>
      </w:r>
    </w:p>
    <w:p w:rsidR="00036DD3" w:rsidRDefault="00036DD3" w:rsidP="00247EEE">
      <w:pPr>
        <w:jc w:val="both"/>
        <w:rPr>
          <w:rFonts w:ascii="Arial" w:eastAsia="Calibri" w:hAnsi="Arial" w:cs="Arial"/>
          <w:b/>
          <w:sz w:val="20"/>
          <w:szCs w:val="20"/>
          <w:lang w:eastAsia="en-US"/>
        </w:rPr>
      </w:pPr>
    </w:p>
    <w:p w:rsidR="00247EEE" w:rsidRPr="00247EEE" w:rsidRDefault="00BE2D6B" w:rsidP="00247EEE">
      <w:pPr>
        <w:jc w:val="both"/>
        <w:rPr>
          <w:rFonts w:ascii="Arial" w:eastAsia="Calibri" w:hAnsi="Arial" w:cs="Arial"/>
          <w:b/>
          <w:sz w:val="20"/>
          <w:szCs w:val="20"/>
          <w:lang w:eastAsia="en-US"/>
        </w:rPr>
      </w:pPr>
      <w:r>
        <w:rPr>
          <w:rFonts w:ascii="Arial" w:eastAsia="Calibri" w:hAnsi="Arial" w:cs="Arial"/>
          <w:b/>
          <w:sz w:val="20"/>
          <w:szCs w:val="20"/>
          <w:lang w:eastAsia="en-US"/>
        </w:rPr>
        <w:t xml:space="preserve">Constitution Hill </w:t>
      </w:r>
      <w:r w:rsidR="00247EEE" w:rsidRPr="00247EEE">
        <w:rPr>
          <w:rFonts w:ascii="Arial" w:eastAsia="Calibri" w:hAnsi="Arial" w:cs="Arial"/>
          <w:b/>
          <w:sz w:val="20"/>
          <w:szCs w:val="20"/>
          <w:lang w:eastAsia="en-US"/>
        </w:rPr>
        <w:t>December Exhibition</w:t>
      </w:r>
      <w:r w:rsidR="00036DD3">
        <w:rPr>
          <w:rFonts w:ascii="Arial" w:eastAsia="Calibri" w:hAnsi="Arial" w:cs="Arial"/>
          <w:b/>
          <w:sz w:val="20"/>
          <w:szCs w:val="20"/>
          <w:lang w:eastAsia="en-US"/>
        </w:rPr>
        <w:t>s</w:t>
      </w:r>
      <w:r w:rsidR="00247EEE" w:rsidRPr="00247EEE">
        <w:rPr>
          <w:rFonts w:ascii="Arial" w:eastAsia="Calibri" w:hAnsi="Arial" w:cs="Arial"/>
          <w:b/>
          <w:sz w:val="20"/>
          <w:szCs w:val="20"/>
          <w:lang w:eastAsia="en-US"/>
        </w:rPr>
        <w:t xml:space="preserve"> Programme</w:t>
      </w:r>
    </w:p>
    <w:p w:rsidR="00036DD3" w:rsidRPr="00036DD3" w:rsidRDefault="00036DD3" w:rsidP="00247EEE">
      <w:pPr>
        <w:jc w:val="both"/>
        <w:rPr>
          <w:rFonts w:ascii="Arial" w:eastAsia="Calibri" w:hAnsi="Arial" w:cs="Arial"/>
          <w:sz w:val="20"/>
          <w:szCs w:val="20"/>
          <w:lang w:eastAsia="en-US"/>
        </w:rPr>
      </w:pPr>
      <w:r>
        <w:rPr>
          <w:rFonts w:ascii="Arial" w:eastAsia="Calibri" w:hAnsi="Arial" w:cs="Arial"/>
          <w:sz w:val="20"/>
          <w:szCs w:val="20"/>
          <w:lang w:eastAsia="en-US"/>
        </w:rPr>
        <w:t xml:space="preserve">During the festive season </w:t>
      </w:r>
      <w:proofErr w:type="spellStart"/>
      <w:r w:rsidRPr="00036DD3">
        <w:rPr>
          <w:rFonts w:ascii="Arial" w:eastAsia="Calibri" w:hAnsi="Arial" w:cs="Arial"/>
          <w:sz w:val="20"/>
          <w:szCs w:val="20"/>
          <w:lang w:eastAsia="en-US"/>
        </w:rPr>
        <w:t>ConHill</w:t>
      </w:r>
      <w:proofErr w:type="spellEnd"/>
      <w:r w:rsidRPr="00036DD3">
        <w:rPr>
          <w:rFonts w:ascii="Arial" w:eastAsia="Calibri" w:hAnsi="Arial" w:cs="Arial"/>
          <w:sz w:val="20"/>
          <w:szCs w:val="20"/>
          <w:lang w:eastAsia="en-US"/>
        </w:rPr>
        <w:t xml:space="preserve"> </w:t>
      </w:r>
      <w:r>
        <w:rPr>
          <w:rFonts w:ascii="Arial" w:eastAsia="Calibri" w:hAnsi="Arial" w:cs="Arial"/>
          <w:sz w:val="20"/>
          <w:szCs w:val="20"/>
          <w:lang w:eastAsia="en-US"/>
        </w:rPr>
        <w:t>will present</w:t>
      </w:r>
      <w:r w:rsidRPr="00036DD3">
        <w:rPr>
          <w:rFonts w:ascii="Arial" w:eastAsia="Calibri" w:hAnsi="Arial" w:cs="Arial"/>
          <w:sz w:val="20"/>
          <w:szCs w:val="20"/>
          <w:lang w:eastAsia="en-US"/>
        </w:rPr>
        <w:t xml:space="preserve"> art exhibitions that are intended to spark lively and engaging experiences related to Constitutionalism, Human Rights, and Democracy</w:t>
      </w:r>
      <w:r>
        <w:rPr>
          <w:rFonts w:ascii="Arial" w:eastAsia="Calibri" w:hAnsi="Arial" w:cs="Arial"/>
          <w:sz w:val="20"/>
          <w:szCs w:val="20"/>
          <w:lang w:eastAsia="en-US"/>
        </w:rPr>
        <w:t>.</w:t>
      </w:r>
    </w:p>
    <w:p w:rsidR="00247EEE" w:rsidRPr="00247EEE" w:rsidRDefault="00247EEE" w:rsidP="00247EEE">
      <w:pPr>
        <w:jc w:val="both"/>
        <w:rPr>
          <w:rFonts w:ascii="Arial" w:eastAsia="Calibri" w:hAnsi="Arial" w:cs="Arial"/>
          <w:sz w:val="20"/>
          <w:szCs w:val="20"/>
          <w:lang w:eastAsia="en-US"/>
        </w:rPr>
      </w:pPr>
      <w:r w:rsidRPr="00247EEE">
        <w:rPr>
          <w:rFonts w:ascii="Arial" w:eastAsia="Calibri" w:hAnsi="Arial" w:cs="Arial"/>
          <w:b/>
          <w:i/>
          <w:sz w:val="20"/>
          <w:szCs w:val="20"/>
          <w:lang w:eastAsia="en-US"/>
        </w:rPr>
        <w:t>Looking Backward, Moving Forward</w:t>
      </w:r>
      <w:r w:rsidRPr="00247EEE">
        <w:rPr>
          <w:rFonts w:ascii="Arial" w:eastAsia="Calibri" w:hAnsi="Arial" w:cs="Arial"/>
          <w:sz w:val="20"/>
          <w:szCs w:val="20"/>
          <w:lang w:eastAsia="en-US"/>
        </w:rPr>
        <w:t xml:space="preserve"> is an exhibition curated by the </w:t>
      </w:r>
      <w:proofErr w:type="spellStart"/>
      <w:r w:rsidRPr="00247EEE">
        <w:rPr>
          <w:rFonts w:ascii="Arial" w:eastAsia="Calibri" w:hAnsi="Arial" w:cs="Arial"/>
          <w:sz w:val="20"/>
          <w:szCs w:val="20"/>
          <w:lang w:eastAsia="en-US"/>
        </w:rPr>
        <w:t>Ifa</w:t>
      </w:r>
      <w:proofErr w:type="spellEnd"/>
      <w:r w:rsidRPr="00247EEE">
        <w:rPr>
          <w:rFonts w:ascii="Arial" w:eastAsia="Calibri" w:hAnsi="Arial" w:cs="Arial"/>
          <w:sz w:val="20"/>
          <w:szCs w:val="20"/>
          <w:lang w:eastAsia="en-US"/>
        </w:rPr>
        <w:t xml:space="preserve"> </w:t>
      </w:r>
      <w:proofErr w:type="spellStart"/>
      <w:r w:rsidRPr="00247EEE">
        <w:rPr>
          <w:rFonts w:ascii="Arial" w:eastAsia="Calibri" w:hAnsi="Arial" w:cs="Arial"/>
          <w:sz w:val="20"/>
          <w:szCs w:val="20"/>
          <w:lang w:eastAsia="en-US"/>
        </w:rPr>
        <w:t>Lethu</w:t>
      </w:r>
      <w:proofErr w:type="spellEnd"/>
      <w:r w:rsidRPr="00247EEE">
        <w:rPr>
          <w:rFonts w:ascii="Arial" w:eastAsia="Calibri" w:hAnsi="Arial" w:cs="Arial"/>
          <w:sz w:val="20"/>
          <w:szCs w:val="20"/>
          <w:lang w:eastAsia="en-US"/>
        </w:rPr>
        <w:t xml:space="preserve"> Foundation, showing the incredible talent and fortitude of the artists who struggled against the odds, during the apartheid era, to make their art tell the stories which were so often hidden due to the marginalisation of South Africa’s majority black population. The exhibition will run until end of January 2018.</w:t>
      </w:r>
    </w:p>
    <w:p w:rsidR="00247EEE" w:rsidRPr="00247EEE" w:rsidRDefault="00247EEE" w:rsidP="00247EEE">
      <w:pPr>
        <w:jc w:val="both"/>
        <w:rPr>
          <w:rFonts w:ascii="Arial" w:eastAsia="Calibri" w:hAnsi="Arial" w:cs="Arial"/>
          <w:sz w:val="20"/>
          <w:szCs w:val="20"/>
          <w:lang w:eastAsia="en-US"/>
        </w:rPr>
      </w:pPr>
      <w:proofErr w:type="spellStart"/>
      <w:r w:rsidRPr="00247EEE">
        <w:rPr>
          <w:rFonts w:ascii="Arial" w:eastAsia="Calibri" w:hAnsi="Arial" w:cs="Arial"/>
          <w:b/>
          <w:i/>
          <w:sz w:val="20"/>
          <w:szCs w:val="20"/>
          <w:lang w:eastAsia="en-US"/>
        </w:rPr>
        <w:t>Umama</w:t>
      </w:r>
      <w:proofErr w:type="spellEnd"/>
      <w:r w:rsidRPr="00247EEE">
        <w:rPr>
          <w:rFonts w:ascii="Arial" w:eastAsia="Calibri" w:hAnsi="Arial" w:cs="Arial"/>
          <w:b/>
          <w:i/>
          <w:sz w:val="20"/>
          <w:szCs w:val="20"/>
          <w:lang w:eastAsia="en-US"/>
        </w:rPr>
        <w:t xml:space="preserve"> </w:t>
      </w:r>
      <w:proofErr w:type="spellStart"/>
      <w:r w:rsidRPr="00247EEE">
        <w:rPr>
          <w:rFonts w:ascii="Arial" w:eastAsia="Calibri" w:hAnsi="Arial" w:cs="Arial"/>
          <w:b/>
          <w:i/>
          <w:sz w:val="20"/>
          <w:szCs w:val="20"/>
          <w:lang w:eastAsia="en-US"/>
        </w:rPr>
        <w:t>Onesibindi</w:t>
      </w:r>
      <w:proofErr w:type="spellEnd"/>
      <w:r w:rsidRPr="00247EEE">
        <w:rPr>
          <w:rFonts w:ascii="Arial" w:eastAsia="Calibri" w:hAnsi="Arial" w:cs="Arial"/>
          <w:b/>
          <w:i/>
          <w:sz w:val="20"/>
          <w:szCs w:val="20"/>
          <w:lang w:eastAsia="en-US"/>
        </w:rPr>
        <w:t>: Mother of Courage</w:t>
      </w:r>
      <w:r w:rsidRPr="00247EEE">
        <w:rPr>
          <w:rFonts w:ascii="Arial" w:eastAsia="Calibri" w:hAnsi="Arial" w:cs="Arial"/>
          <w:sz w:val="20"/>
          <w:szCs w:val="20"/>
          <w:lang w:eastAsia="en-US"/>
        </w:rPr>
        <w:t xml:space="preserve"> is a tribute to all the children and women across Africa who have chosen life and stood firm in the face of adversity. For the past ten years, photographer Karin </w:t>
      </w:r>
      <w:proofErr w:type="spellStart"/>
      <w:r w:rsidRPr="00247EEE">
        <w:rPr>
          <w:rFonts w:ascii="Arial" w:eastAsia="Calibri" w:hAnsi="Arial" w:cs="Arial"/>
          <w:sz w:val="20"/>
          <w:szCs w:val="20"/>
          <w:lang w:eastAsia="en-US"/>
        </w:rPr>
        <w:t>Schermbrucker</w:t>
      </w:r>
      <w:proofErr w:type="spellEnd"/>
      <w:r w:rsidRPr="00247EEE">
        <w:rPr>
          <w:rFonts w:ascii="Arial" w:eastAsia="Calibri" w:hAnsi="Arial" w:cs="Arial"/>
          <w:sz w:val="20"/>
          <w:szCs w:val="20"/>
          <w:lang w:eastAsia="en-US"/>
        </w:rPr>
        <w:t xml:space="preserve"> has travelled the continent on assignment for UNICEF, hearing and sharing the stories of women and children who have faced the giant of HIV. In every home, and over every shared moment, one thing was the same regardless of road name, country, or place: courage. The exhibition opens to the public on World AIDS Day and will close on 12 January 2018.</w:t>
      </w:r>
    </w:p>
    <w:p w:rsidR="00247EEE" w:rsidRPr="00247EEE" w:rsidRDefault="00247EEE" w:rsidP="00247EEE">
      <w:pPr>
        <w:jc w:val="both"/>
        <w:rPr>
          <w:rFonts w:ascii="Arial" w:eastAsia="Calibri" w:hAnsi="Arial" w:cs="Arial"/>
          <w:sz w:val="20"/>
          <w:szCs w:val="20"/>
          <w:lang w:eastAsia="en-US"/>
        </w:rPr>
      </w:pPr>
      <w:r w:rsidRPr="00247EEE">
        <w:rPr>
          <w:rFonts w:ascii="Arial" w:eastAsia="Calibri" w:hAnsi="Arial" w:cs="Arial"/>
          <w:b/>
          <w:sz w:val="20"/>
          <w:szCs w:val="20"/>
          <w:lang w:eastAsia="en-US"/>
        </w:rPr>
        <w:t xml:space="preserve">Memories of the Struggle: Australians Against Apartheid </w:t>
      </w:r>
      <w:r w:rsidRPr="00247EEE">
        <w:rPr>
          <w:rFonts w:ascii="Arial" w:eastAsia="Calibri" w:hAnsi="Arial" w:cs="Arial"/>
          <w:sz w:val="20"/>
          <w:szCs w:val="20"/>
          <w:lang w:eastAsia="en-US"/>
        </w:rPr>
        <w:t xml:space="preserve">is an exhibition launched by the Australasian South African Alliance (ASAA), in partnership with the Australian High Commission in South Africa, Brand South Africa and Constitution Hill. This multimedia exhibition is a photographic timeline of events that weaves together a narrative of Australia’s involvement in the fight against apartheid. </w:t>
      </w:r>
    </w:p>
    <w:p w:rsidR="00247EEE" w:rsidRDefault="00247EEE" w:rsidP="00247EEE">
      <w:pPr>
        <w:jc w:val="both"/>
        <w:rPr>
          <w:rFonts w:ascii="Arial" w:eastAsia="Calibri" w:hAnsi="Arial" w:cs="Arial"/>
          <w:sz w:val="20"/>
          <w:szCs w:val="20"/>
          <w:lang w:eastAsia="en-US"/>
        </w:rPr>
      </w:pPr>
      <w:r w:rsidRPr="00247EEE">
        <w:rPr>
          <w:rFonts w:ascii="Arial" w:eastAsia="Calibri" w:hAnsi="Arial" w:cs="Arial"/>
          <w:b/>
          <w:sz w:val="20"/>
          <w:szCs w:val="20"/>
          <w:lang w:eastAsia="en-US"/>
        </w:rPr>
        <w:t>Palladium Exhibition:</w:t>
      </w:r>
      <w:r w:rsidRPr="00247EEE">
        <w:rPr>
          <w:rFonts w:ascii="Arial" w:eastAsia="Calibri" w:hAnsi="Arial" w:cs="Arial"/>
          <w:sz w:val="20"/>
          <w:szCs w:val="20"/>
          <w:lang w:eastAsia="en-US"/>
        </w:rPr>
        <w:t xml:space="preserve"> Palladium, a well-renowned fashion boot brand is celebrating 70 years of the existence of their trendy urban cultural boot. The exhibition is a showcase of the historical timeline and background on the existence of the Palladium boot and will show, in pictures, the transformative journey that the boot has walked. The exhibition closes in mid-January 2018.</w:t>
      </w:r>
    </w:p>
    <w:p w:rsidR="008323AA" w:rsidRDefault="008323AA" w:rsidP="00247EEE">
      <w:pPr>
        <w:jc w:val="both"/>
        <w:rPr>
          <w:rFonts w:ascii="Arial" w:eastAsia="Calibri" w:hAnsi="Arial" w:cs="Arial"/>
          <w:b/>
          <w:sz w:val="20"/>
          <w:szCs w:val="20"/>
          <w:lang w:eastAsia="en-US"/>
        </w:rPr>
      </w:pPr>
    </w:p>
    <w:p w:rsidR="00A86518" w:rsidRPr="00A86518" w:rsidRDefault="00A86518" w:rsidP="00247EEE">
      <w:pPr>
        <w:jc w:val="both"/>
        <w:rPr>
          <w:rFonts w:ascii="Arial" w:eastAsia="Calibri" w:hAnsi="Arial" w:cs="Arial"/>
          <w:b/>
          <w:sz w:val="20"/>
          <w:szCs w:val="20"/>
          <w:lang w:eastAsia="en-US"/>
        </w:rPr>
      </w:pPr>
      <w:r w:rsidRPr="00A86518">
        <w:rPr>
          <w:rFonts w:ascii="Arial" w:eastAsia="Calibri" w:hAnsi="Arial" w:cs="Arial"/>
          <w:b/>
          <w:sz w:val="20"/>
          <w:szCs w:val="20"/>
          <w:lang w:eastAsia="en-US"/>
        </w:rPr>
        <w:t xml:space="preserve">Other </w:t>
      </w:r>
      <w:r>
        <w:rPr>
          <w:rFonts w:ascii="Arial" w:eastAsia="Calibri" w:hAnsi="Arial" w:cs="Arial"/>
          <w:b/>
          <w:sz w:val="20"/>
          <w:szCs w:val="20"/>
          <w:lang w:eastAsia="en-US"/>
        </w:rPr>
        <w:t xml:space="preserve">festive </w:t>
      </w:r>
      <w:r w:rsidRPr="00A86518">
        <w:rPr>
          <w:rFonts w:ascii="Arial" w:eastAsia="Calibri" w:hAnsi="Arial" w:cs="Arial"/>
          <w:b/>
          <w:sz w:val="20"/>
          <w:szCs w:val="20"/>
          <w:lang w:eastAsia="en-US"/>
        </w:rPr>
        <w:t>attractions on the site</w:t>
      </w:r>
    </w:p>
    <w:p w:rsidR="00A86518" w:rsidRPr="00247EEE" w:rsidRDefault="00A86518" w:rsidP="00247EEE">
      <w:pPr>
        <w:jc w:val="both"/>
        <w:rPr>
          <w:rFonts w:ascii="Arial" w:eastAsia="Calibri" w:hAnsi="Arial" w:cs="Arial"/>
          <w:sz w:val="20"/>
          <w:szCs w:val="20"/>
          <w:lang w:eastAsia="en-US"/>
        </w:rPr>
      </w:pPr>
      <w:proofErr w:type="spellStart"/>
      <w:r>
        <w:rPr>
          <w:rFonts w:ascii="Arial" w:eastAsia="Calibri" w:hAnsi="Arial" w:cs="Arial"/>
          <w:sz w:val="20"/>
          <w:szCs w:val="20"/>
          <w:lang w:eastAsia="en-US"/>
        </w:rPr>
        <w:t>ConHill’s</w:t>
      </w:r>
      <w:proofErr w:type="spellEnd"/>
      <w:r>
        <w:rPr>
          <w:rFonts w:ascii="Arial" w:eastAsia="Calibri" w:hAnsi="Arial" w:cs="Arial"/>
          <w:sz w:val="20"/>
          <w:szCs w:val="20"/>
          <w:lang w:eastAsia="en-US"/>
        </w:rPr>
        <w:t xml:space="preserve"> </w:t>
      </w:r>
      <w:r w:rsidRPr="008323AA">
        <w:rPr>
          <w:rFonts w:ascii="Arial" w:eastAsia="Calibri" w:hAnsi="Arial" w:cs="Arial"/>
          <w:b/>
          <w:sz w:val="20"/>
          <w:szCs w:val="20"/>
          <w:lang w:eastAsia="en-US"/>
        </w:rPr>
        <w:t>tours</w:t>
      </w:r>
      <w:r>
        <w:rPr>
          <w:rFonts w:ascii="Arial" w:eastAsia="Calibri" w:hAnsi="Arial" w:cs="Arial"/>
          <w:sz w:val="20"/>
          <w:szCs w:val="20"/>
          <w:lang w:eastAsia="en-US"/>
        </w:rPr>
        <w:t xml:space="preserve"> will continue to keep tourists spellbound in a walk down SA’s historical memory lane</w:t>
      </w:r>
      <w:r w:rsidR="008323AA">
        <w:rPr>
          <w:rFonts w:ascii="Arial" w:eastAsia="Calibri" w:hAnsi="Arial" w:cs="Arial"/>
          <w:sz w:val="20"/>
          <w:szCs w:val="20"/>
          <w:lang w:eastAsia="en-US"/>
        </w:rPr>
        <w:t xml:space="preserve"> of the three unique museums</w:t>
      </w:r>
      <w:r>
        <w:rPr>
          <w:rFonts w:ascii="Arial" w:eastAsia="Calibri" w:hAnsi="Arial" w:cs="Arial"/>
          <w:sz w:val="20"/>
          <w:szCs w:val="20"/>
          <w:lang w:eastAsia="en-US"/>
        </w:rPr>
        <w:t xml:space="preserve"> dating from 1883</w:t>
      </w:r>
      <w:r w:rsidR="008323AA">
        <w:rPr>
          <w:rFonts w:ascii="Arial" w:eastAsia="Calibri" w:hAnsi="Arial" w:cs="Arial"/>
          <w:sz w:val="20"/>
          <w:szCs w:val="20"/>
          <w:lang w:eastAsia="en-US"/>
        </w:rPr>
        <w:t>;</w:t>
      </w:r>
      <w:r>
        <w:rPr>
          <w:rFonts w:ascii="Arial" w:eastAsia="Calibri" w:hAnsi="Arial" w:cs="Arial"/>
          <w:sz w:val="20"/>
          <w:szCs w:val="20"/>
          <w:lang w:eastAsia="en-US"/>
        </w:rPr>
        <w:t xml:space="preserve"> to </w:t>
      </w:r>
      <w:r w:rsidR="008323AA">
        <w:rPr>
          <w:rFonts w:ascii="Arial" w:eastAsia="Calibri" w:hAnsi="Arial" w:cs="Arial"/>
          <w:sz w:val="20"/>
          <w:szCs w:val="20"/>
          <w:lang w:eastAsia="en-US"/>
        </w:rPr>
        <w:t>the present day iconic Constitutional Court that continues to author South Africa’s advance into a dawning democratic era (see attached tour programme).</w:t>
      </w:r>
    </w:p>
    <w:p w:rsidR="004201BA" w:rsidRPr="004201BA" w:rsidRDefault="004201BA" w:rsidP="004201BA">
      <w:pPr>
        <w:jc w:val="both"/>
        <w:rPr>
          <w:rFonts w:ascii="Arial" w:eastAsia="Calibri" w:hAnsi="Arial" w:cs="Arial"/>
          <w:sz w:val="20"/>
          <w:szCs w:val="20"/>
          <w:lang w:val="en-US" w:eastAsia="en-US"/>
        </w:rPr>
      </w:pPr>
    </w:p>
    <w:p w:rsidR="004201BA" w:rsidRPr="004201BA" w:rsidRDefault="004201BA" w:rsidP="004201BA">
      <w:pPr>
        <w:jc w:val="both"/>
        <w:rPr>
          <w:rFonts w:ascii="Arial" w:eastAsia="Calibri" w:hAnsi="Arial" w:cs="Arial"/>
          <w:sz w:val="20"/>
          <w:szCs w:val="20"/>
          <w:lang w:val="en-US" w:eastAsia="ja-JP"/>
        </w:rPr>
      </w:pPr>
      <w:r w:rsidRPr="004201BA">
        <w:rPr>
          <w:rFonts w:ascii="Arial" w:eastAsia="Calibri" w:hAnsi="Arial" w:cs="Arial"/>
          <w:sz w:val="20"/>
          <w:szCs w:val="20"/>
          <w:lang w:val="en-US" w:eastAsia="en-US"/>
        </w:rPr>
        <w:t>For more information</w:t>
      </w:r>
      <w:r w:rsidRPr="004201BA">
        <w:rPr>
          <w:rFonts w:ascii="Arial" w:eastAsia="Calibri" w:hAnsi="Arial" w:cs="Arial"/>
          <w:sz w:val="20"/>
          <w:szCs w:val="20"/>
          <w:lang w:val="en-US" w:eastAsia="ja-JP"/>
        </w:rPr>
        <w:t xml:space="preserve"> please contact:</w:t>
      </w:r>
    </w:p>
    <w:p w:rsidR="008A7FDC" w:rsidRDefault="00950DCC" w:rsidP="004201BA">
      <w:pPr>
        <w:jc w:val="both"/>
        <w:rPr>
          <w:rFonts w:ascii="Arial" w:eastAsia="Calibri" w:hAnsi="Arial" w:cs="Arial"/>
          <w:sz w:val="20"/>
          <w:szCs w:val="20"/>
          <w:lang w:val="en-US" w:eastAsia="ja-JP"/>
        </w:rPr>
      </w:pPr>
      <w:r w:rsidRPr="00950DCC">
        <w:rPr>
          <w:rFonts w:ascii="Arial" w:eastAsia="Calibri" w:hAnsi="Arial" w:cs="Arial"/>
          <w:sz w:val="20"/>
          <w:szCs w:val="20"/>
          <w:lang w:val="en-US" w:eastAsia="ja-JP"/>
        </w:rPr>
        <w:t>Phetsile Nxumalo | Sales and Marketing Co-</w:t>
      </w:r>
      <w:proofErr w:type="spellStart"/>
      <w:r w:rsidRPr="00950DCC">
        <w:rPr>
          <w:rFonts w:ascii="Arial" w:eastAsia="Calibri" w:hAnsi="Arial" w:cs="Arial"/>
          <w:sz w:val="20"/>
          <w:szCs w:val="20"/>
          <w:lang w:val="en-US" w:eastAsia="ja-JP"/>
        </w:rPr>
        <w:t>ordinator</w:t>
      </w:r>
      <w:proofErr w:type="spellEnd"/>
      <w:r w:rsidRPr="00950DCC">
        <w:rPr>
          <w:rFonts w:ascii="Arial" w:eastAsia="Calibri" w:hAnsi="Arial" w:cs="Arial"/>
          <w:sz w:val="20"/>
          <w:szCs w:val="20"/>
          <w:lang w:val="en-US" w:eastAsia="ja-JP"/>
        </w:rPr>
        <w:t xml:space="preserve"> | p.nxumalo@constitutionhill.org.za | 011 381 3128 | </w:t>
      </w:r>
      <w:hyperlink r:id="rId8" w:history="1">
        <w:r w:rsidR="008A7FDC" w:rsidRPr="00B07058">
          <w:rPr>
            <w:rStyle w:val="Hyperlink"/>
            <w:rFonts w:ascii="Arial" w:eastAsia="Calibri" w:hAnsi="Arial" w:cs="Arial"/>
            <w:sz w:val="20"/>
            <w:szCs w:val="20"/>
            <w:lang w:val="en-US" w:eastAsia="ja-JP"/>
          </w:rPr>
          <w:t>www.constitutionhill.org.za</w:t>
        </w:r>
      </w:hyperlink>
    </w:p>
    <w:p w:rsidR="004201BA" w:rsidRPr="004201BA" w:rsidRDefault="00A86518" w:rsidP="004201BA">
      <w:pPr>
        <w:jc w:val="both"/>
        <w:rPr>
          <w:rFonts w:ascii="Arial" w:eastAsia="Calibri" w:hAnsi="Arial" w:cs="Arial"/>
          <w:color w:val="0000FF" w:themeColor="hyperlink"/>
          <w:sz w:val="20"/>
          <w:szCs w:val="20"/>
          <w:u w:val="single"/>
          <w:lang w:val="en-US" w:eastAsia="ja-JP"/>
        </w:rPr>
      </w:pPr>
      <w:r>
        <w:rPr>
          <w:rFonts w:ascii="Arial" w:eastAsia="Calibri" w:hAnsi="Arial" w:cs="Arial"/>
          <w:sz w:val="20"/>
          <w:szCs w:val="20"/>
          <w:lang w:val="en-US" w:eastAsia="ja-JP"/>
        </w:rPr>
        <w:t>Jeanny Morulane</w:t>
      </w:r>
      <w:r w:rsidR="004201BA" w:rsidRPr="004201BA">
        <w:rPr>
          <w:rFonts w:ascii="Arial" w:eastAsia="Calibri" w:hAnsi="Arial" w:cs="Arial"/>
          <w:sz w:val="20"/>
          <w:szCs w:val="20"/>
          <w:lang w:val="en-US" w:eastAsia="ja-JP"/>
        </w:rPr>
        <w:t xml:space="preserve"> | </w:t>
      </w:r>
      <w:r>
        <w:rPr>
          <w:rFonts w:ascii="Arial" w:eastAsia="Calibri" w:hAnsi="Arial" w:cs="Arial"/>
          <w:sz w:val="20"/>
          <w:szCs w:val="20"/>
          <w:lang w:val="en-US" w:eastAsia="ja-JP"/>
        </w:rPr>
        <w:t xml:space="preserve">GM Marketing </w:t>
      </w:r>
      <w:r>
        <w:rPr>
          <w:rFonts w:ascii="Arial" w:eastAsia="Calibri" w:hAnsi="Arial" w:cs="Arial"/>
          <w:color w:val="0000FF" w:themeColor="hyperlink"/>
          <w:sz w:val="20"/>
          <w:szCs w:val="20"/>
          <w:u w:val="single"/>
          <w:lang w:val="en-US" w:eastAsia="ja-JP"/>
        </w:rPr>
        <w:t>jeanny@conhill.org.za</w:t>
      </w:r>
      <w:r>
        <w:rPr>
          <w:rFonts w:ascii="Arial" w:eastAsia="Calibri" w:hAnsi="Arial" w:cs="Arial"/>
          <w:sz w:val="20"/>
          <w:szCs w:val="20"/>
          <w:lang w:val="en-US" w:eastAsia="ja-JP"/>
        </w:rPr>
        <w:t xml:space="preserve"> | 011 381 3150</w:t>
      </w:r>
      <w:r w:rsidR="004201BA" w:rsidRPr="004201BA">
        <w:rPr>
          <w:rFonts w:ascii="Arial" w:eastAsia="Calibri" w:hAnsi="Arial" w:cs="Arial"/>
          <w:sz w:val="20"/>
          <w:szCs w:val="20"/>
          <w:lang w:val="en-US" w:eastAsia="ja-JP"/>
        </w:rPr>
        <w:t xml:space="preserve"> |</w:t>
      </w:r>
      <w:r>
        <w:rPr>
          <w:rFonts w:ascii="Arial" w:eastAsia="Calibri" w:hAnsi="Arial" w:cs="Arial"/>
          <w:sz w:val="20"/>
          <w:szCs w:val="20"/>
          <w:lang w:val="en-US" w:eastAsia="ja-JP"/>
        </w:rPr>
        <w:t xml:space="preserve"> 060 571 0922</w:t>
      </w:r>
      <w:r w:rsidR="004201BA" w:rsidRPr="004201BA">
        <w:rPr>
          <w:rFonts w:ascii="Arial" w:eastAsia="Calibri" w:hAnsi="Arial" w:cs="Arial"/>
          <w:sz w:val="20"/>
          <w:szCs w:val="20"/>
          <w:lang w:val="en-US" w:eastAsia="ja-JP"/>
        </w:rPr>
        <w:t xml:space="preserve"> </w:t>
      </w:r>
      <w:hyperlink r:id="rId9" w:history="1">
        <w:r w:rsidRPr="00B07058">
          <w:rPr>
            <w:rStyle w:val="Hyperlink"/>
            <w:rFonts w:ascii="Arial" w:eastAsia="Calibri" w:hAnsi="Arial" w:cs="Arial"/>
            <w:sz w:val="20"/>
            <w:szCs w:val="20"/>
            <w:lang w:val="en-US" w:eastAsia="ja-JP"/>
          </w:rPr>
          <w:t>www.constitutionhill.org.za</w:t>
        </w:r>
      </w:hyperlink>
    </w:p>
    <w:p w:rsidR="004201BA" w:rsidRPr="004201BA" w:rsidRDefault="004201BA" w:rsidP="004201BA">
      <w:pPr>
        <w:pBdr>
          <w:bottom w:val="single" w:sz="12" w:space="1" w:color="auto"/>
        </w:pBdr>
        <w:jc w:val="both"/>
        <w:rPr>
          <w:rFonts w:ascii="Arial" w:eastAsia="Calibri" w:hAnsi="Arial" w:cs="Arial"/>
          <w:color w:val="0000FF" w:themeColor="hyperlink"/>
          <w:sz w:val="20"/>
          <w:szCs w:val="20"/>
          <w:u w:val="single"/>
          <w:lang w:val="en-US" w:eastAsia="ja-JP"/>
        </w:rPr>
      </w:pPr>
    </w:p>
    <w:p w:rsidR="004201BA" w:rsidRPr="004201BA" w:rsidRDefault="004201BA" w:rsidP="004201BA">
      <w:pPr>
        <w:pBdr>
          <w:bottom w:val="single" w:sz="12" w:space="1" w:color="auto"/>
        </w:pBdr>
        <w:jc w:val="both"/>
        <w:rPr>
          <w:rFonts w:ascii="Arial" w:eastAsia="Calibri" w:hAnsi="Arial" w:cs="Arial"/>
          <w:sz w:val="20"/>
          <w:szCs w:val="20"/>
          <w:lang w:val="fr-FR" w:eastAsia="ja-JP"/>
        </w:rPr>
      </w:pPr>
    </w:p>
    <w:p w:rsidR="007A1A89" w:rsidRDefault="007A1A89">
      <w:pPr>
        <w:rPr>
          <w:rFonts w:ascii="Arial" w:eastAsia="Calibri" w:hAnsi="Arial" w:cs="Arial"/>
          <w:b/>
          <w:sz w:val="20"/>
          <w:szCs w:val="20"/>
          <w:lang w:eastAsia="en-US"/>
        </w:rPr>
      </w:pPr>
      <w:r>
        <w:rPr>
          <w:rFonts w:ascii="Arial" w:eastAsia="Calibri" w:hAnsi="Arial" w:cs="Arial"/>
          <w:b/>
          <w:sz w:val="20"/>
          <w:szCs w:val="20"/>
          <w:lang w:eastAsia="en-US"/>
        </w:rPr>
        <w:br w:type="page"/>
      </w:r>
    </w:p>
    <w:p w:rsidR="004201BA" w:rsidRPr="000C7D34" w:rsidRDefault="004201BA" w:rsidP="004201BA">
      <w:pPr>
        <w:jc w:val="both"/>
        <w:rPr>
          <w:rFonts w:ascii="Arial" w:eastAsia="Calibri" w:hAnsi="Arial" w:cs="Arial"/>
          <w:b/>
          <w:sz w:val="20"/>
          <w:szCs w:val="20"/>
          <w:lang w:eastAsia="en-US"/>
        </w:rPr>
      </w:pPr>
      <w:r w:rsidRPr="000C7D34">
        <w:rPr>
          <w:rFonts w:ascii="Arial" w:eastAsia="Calibri" w:hAnsi="Arial" w:cs="Arial"/>
          <w:b/>
          <w:sz w:val="20"/>
          <w:szCs w:val="20"/>
          <w:lang w:eastAsia="en-US"/>
        </w:rPr>
        <w:t>About Constitution Hill</w:t>
      </w:r>
    </w:p>
    <w:p w:rsidR="000C7D34" w:rsidRDefault="000C7D34" w:rsidP="000C7D34">
      <w:pPr>
        <w:jc w:val="both"/>
        <w:rPr>
          <w:rFonts w:ascii="Arial" w:eastAsia="Calibri" w:hAnsi="Arial" w:cs="Arial"/>
          <w:sz w:val="20"/>
          <w:szCs w:val="20"/>
          <w:lang w:eastAsia="en-US"/>
        </w:rPr>
      </w:pPr>
      <w:r w:rsidRPr="000C7D34">
        <w:rPr>
          <w:rFonts w:ascii="Arial" w:eastAsia="Calibri" w:hAnsi="Arial" w:cs="Arial"/>
          <w:sz w:val="20"/>
          <w:szCs w:val="20"/>
          <w:lang w:eastAsia="en-US"/>
        </w:rPr>
        <w:t xml:space="preserve">Constitution Hill is a national heritage site and home to the Constitutional Court of South Africa. </w:t>
      </w:r>
      <w:r w:rsidR="008323AA" w:rsidRPr="008323AA">
        <w:rPr>
          <w:rFonts w:ascii="Arial" w:eastAsia="Calibri" w:hAnsi="Arial" w:cs="Arial"/>
          <w:sz w:val="20"/>
          <w:szCs w:val="20"/>
          <w:lang w:eastAsia="en-US"/>
        </w:rPr>
        <w:t xml:space="preserve">Constitution Hill is a site of a dark history of oppression and brutality. It was once a fort and a military defence post during the South African War and prison which was used as an instrument of apartheid as a place that was notorious for its harsh treatment of prisoners. Some of the now famous inmates were: Nelson Mandela; Mahatma Gandhi; Joe </w:t>
      </w:r>
      <w:proofErr w:type="spellStart"/>
      <w:r w:rsidR="008323AA" w:rsidRPr="008323AA">
        <w:rPr>
          <w:rFonts w:ascii="Arial" w:eastAsia="Calibri" w:hAnsi="Arial" w:cs="Arial"/>
          <w:sz w:val="20"/>
          <w:szCs w:val="20"/>
          <w:lang w:eastAsia="en-US"/>
        </w:rPr>
        <w:t>Slovo</w:t>
      </w:r>
      <w:proofErr w:type="spellEnd"/>
      <w:r w:rsidR="008323AA" w:rsidRPr="008323AA">
        <w:rPr>
          <w:rFonts w:ascii="Arial" w:eastAsia="Calibri" w:hAnsi="Arial" w:cs="Arial"/>
          <w:sz w:val="20"/>
          <w:szCs w:val="20"/>
          <w:lang w:eastAsia="en-US"/>
        </w:rPr>
        <w:t xml:space="preserve">; Albertina </w:t>
      </w:r>
      <w:proofErr w:type="spellStart"/>
      <w:r w:rsidR="008323AA" w:rsidRPr="008323AA">
        <w:rPr>
          <w:rFonts w:ascii="Arial" w:eastAsia="Calibri" w:hAnsi="Arial" w:cs="Arial"/>
          <w:sz w:val="20"/>
          <w:szCs w:val="20"/>
          <w:lang w:eastAsia="en-US"/>
        </w:rPr>
        <w:t>Sisulu</w:t>
      </w:r>
      <w:proofErr w:type="spellEnd"/>
      <w:r w:rsidR="008323AA" w:rsidRPr="008323AA">
        <w:rPr>
          <w:rFonts w:ascii="Arial" w:eastAsia="Calibri" w:hAnsi="Arial" w:cs="Arial"/>
          <w:sz w:val="20"/>
          <w:szCs w:val="20"/>
          <w:lang w:eastAsia="en-US"/>
        </w:rPr>
        <w:t xml:space="preserve">; Winnie </w:t>
      </w:r>
      <w:proofErr w:type="spellStart"/>
      <w:r w:rsidR="008323AA" w:rsidRPr="008323AA">
        <w:rPr>
          <w:rFonts w:ascii="Arial" w:eastAsia="Calibri" w:hAnsi="Arial" w:cs="Arial"/>
          <w:sz w:val="20"/>
          <w:szCs w:val="20"/>
          <w:lang w:eastAsia="en-US"/>
        </w:rPr>
        <w:t>Madikizela</w:t>
      </w:r>
      <w:proofErr w:type="spellEnd"/>
      <w:r w:rsidR="008323AA" w:rsidRPr="008323AA">
        <w:rPr>
          <w:rFonts w:ascii="Arial" w:eastAsia="Calibri" w:hAnsi="Arial" w:cs="Arial"/>
          <w:sz w:val="20"/>
          <w:szCs w:val="20"/>
          <w:lang w:eastAsia="en-US"/>
        </w:rPr>
        <w:t>-Mandela and Fatima Meer. The idea of producing a festival in a living museum that tells the story of South Africa’s journey to democracy is inspiring for all involved.</w:t>
      </w:r>
    </w:p>
    <w:p w:rsidR="000C7D34" w:rsidRDefault="000C7D34" w:rsidP="000C7D34">
      <w:pPr>
        <w:jc w:val="both"/>
        <w:rPr>
          <w:rFonts w:ascii="Arial" w:eastAsia="Calibri" w:hAnsi="Arial" w:cs="Arial"/>
          <w:sz w:val="20"/>
          <w:szCs w:val="20"/>
          <w:lang w:eastAsia="en-US"/>
        </w:rPr>
      </w:pPr>
      <w:r w:rsidRPr="000C7D34">
        <w:rPr>
          <w:rFonts w:ascii="Arial" w:eastAsia="Calibri" w:hAnsi="Arial" w:cs="Arial"/>
          <w:sz w:val="20"/>
          <w:szCs w:val="20"/>
          <w:lang w:eastAsia="en-US"/>
        </w:rPr>
        <w:t>Constitution Hill is also open to the public for guided tours to the Women’s Goal museum, Number Four museum, and Old Fort museum. This includes the notorious Old Fort Prison Complex and Number 4 where South Africa’s leading political activists, including Nelson Mandela and Mahatma Gandhi, were detained. Constitution Hill is a subsidiary of the Gauteng Growth and Development Agency and presents an important platform for Heritage, Education, and Tourism related programmes.</w:t>
      </w:r>
    </w:p>
    <w:p w:rsidR="008323AA" w:rsidRPr="000C7D34" w:rsidRDefault="008323AA" w:rsidP="000C7D34">
      <w:pPr>
        <w:jc w:val="both"/>
        <w:rPr>
          <w:rFonts w:ascii="Arial" w:eastAsia="Calibri" w:hAnsi="Arial" w:cs="Arial"/>
          <w:sz w:val="20"/>
          <w:szCs w:val="20"/>
          <w:lang w:eastAsia="en-US"/>
        </w:rPr>
      </w:pPr>
    </w:p>
    <w:p w:rsidR="000C7D34" w:rsidRDefault="007A1A89" w:rsidP="004201BA">
      <w:pPr>
        <w:jc w:val="both"/>
        <w:rPr>
          <w:rFonts w:ascii="Arial" w:eastAsia="Calibri" w:hAnsi="Arial" w:cs="Arial"/>
          <w:b/>
          <w:sz w:val="20"/>
          <w:szCs w:val="20"/>
          <w:lang w:eastAsia="en-US"/>
        </w:rPr>
      </w:pPr>
      <w:proofErr w:type="spellStart"/>
      <w:r>
        <w:rPr>
          <w:rFonts w:ascii="Arial" w:eastAsia="Calibri" w:hAnsi="Arial" w:cs="Arial"/>
          <w:b/>
          <w:sz w:val="20"/>
          <w:szCs w:val="20"/>
          <w:lang w:eastAsia="en-US"/>
        </w:rPr>
        <w:t>Conhill’s</w:t>
      </w:r>
      <w:proofErr w:type="spellEnd"/>
      <w:r>
        <w:rPr>
          <w:rFonts w:ascii="Arial" w:eastAsia="Calibri" w:hAnsi="Arial" w:cs="Arial"/>
          <w:b/>
          <w:sz w:val="20"/>
          <w:szCs w:val="20"/>
          <w:lang w:eastAsia="en-US"/>
        </w:rPr>
        <w:t xml:space="preserve"> Tour Offerings</w:t>
      </w:r>
    </w:p>
    <w:p w:rsidR="007A1A89" w:rsidRPr="007A1A89" w:rsidRDefault="007A1A89" w:rsidP="007A1A89">
      <w:pPr>
        <w:jc w:val="both"/>
        <w:rPr>
          <w:rFonts w:ascii="Arial" w:eastAsia="Calibri" w:hAnsi="Arial" w:cs="Arial"/>
          <w:b/>
          <w:sz w:val="20"/>
          <w:szCs w:val="20"/>
          <w:lang w:eastAsia="en-US"/>
        </w:rPr>
      </w:pPr>
      <w:r w:rsidRPr="007A1A89">
        <w:rPr>
          <w:rFonts w:ascii="Arial" w:eastAsia="Calibri" w:hAnsi="Arial" w:cs="Arial"/>
          <w:b/>
          <w:sz w:val="20"/>
          <w:szCs w:val="20"/>
          <w:lang w:eastAsia="en-US"/>
        </w:rPr>
        <w:t xml:space="preserve">1. Highlights tour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Our highlights tour is an hour long and alternates each hour, visiting the Women's Jail, Number Four and the Constitutional Court one hour, and the Old Fort, Number Four and the Constitutional Court the next. This tour is particularly useful for organised tours, visitors arriving on the City Sightseeing red bus and those with limited time. After the tour, you are welcome to explore the rest of the precinct on your own.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b/>
          <w:sz w:val="20"/>
          <w:szCs w:val="20"/>
          <w:lang w:eastAsia="en-US"/>
        </w:rPr>
      </w:pPr>
      <w:r w:rsidRPr="007A1A89">
        <w:rPr>
          <w:rFonts w:ascii="Arial" w:eastAsia="Calibri" w:hAnsi="Arial" w:cs="Arial"/>
          <w:b/>
          <w:sz w:val="20"/>
          <w:szCs w:val="20"/>
          <w:lang w:eastAsia="en-US"/>
        </w:rPr>
        <w:t xml:space="preserve">2. Full tour </w:t>
      </w:r>
    </w:p>
    <w:p w:rsidR="007A1A89" w:rsidRPr="007A1A89" w:rsidRDefault="007A1A89" w:rsidP="007A1A89">
      <w:pPr>
        <w:jc w:val="both"/>
        <w:rPr>
          <w:rFonts w:ascii="Arial" w:eastAsia="Calibri" w:hAnsi="Arial" w:cs="Arial"/>
          <w:sz w:val="20"/>
          <w:szCs w:val="20"/>
          <w:lang w:eastAsia="en-US"/>
        </w:rPr>
      </w:pP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Experience the whole of Constitution Hill – the Old Fort, the Women's Jail, Number Four and the Constitutional Court – on our full, two-hour tour. This holistic tour comes to the heart of what Constitution Hill is all about, exploring the precinct’s complex history, its mutations through time, the humiliations and injustices to which its inmates were subjected, and offering an explanation as to why the court’s presence in this place is so meaningful.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The full tour departs from the Visitor Centre twice a day, at 10am and at 1pm. Group tours can be booked for groups of 10 people or more.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b/>
          <w:sz w:val="20"/>
          <w:szCs w:val="20"/>
          <w:lang w:eastAsia="en-US"/>
        </w:rPr>
      </w:pPr>
      <w:r w:rsidRPr="007A1A89">
        <w:rPr>
          <w:rFonts w:ascii="Arial" w:eastAsia="Calibri" w:hAnsi="Arial" w:cs="Arial"/>
          <w:b/>
          <w:sz w:val="20"/>
          <w:szCs w:val="20"/>
          <w:lang w:eastAsia="en-US"/>
        </w:rPr>
        <w:t xml:space="preserve">3. Night tour </w:t>
      </w:r>
    </w:p>
    <w:p w:rsidR="007A1A89" w:rsidRPr="007A1A89" w:rsidRDefault="007A1A89" w:rsidP="007A1A89">
      <w:pPr>
        <w:jc w:val="both"/>
        <w:rPr>
          <w:rFonts w:ascii="Arial" w:eastAsia="Calibri" w:hAnsi="Arial" w:cs="Arial"/>
          <w:sz w:val="20"/>
          <w:szCs w:val="20"/>
          <w:lang w:eastAsia="en-US"/>
        </w:rPr>
      </w:pP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Constitution Hill is a deeply resonant space, filled with the echoes of the many men and women who were incarcerated within its walls during its 100-year history. At night, however, without the comings and goings of its daytime visitors or the buzz of the city beyond, the precinct is a different space altogether.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Our Night tour offers our visitors the chance to explore Constitution Hill beneath the night sky, giving a sense of what prisoners might have experienced during the quieter hours of their </w:t>
      </w:r>
      <w:proofErr w:type="spellStart"/>
      <w:r w:rsidRPr="007A1A89">
        <w:rPr>
          <w:rFonts w:ascii="Arial" w:eastAsia="Calibri" w:hAnsi="Arial" w:cs="Arial"/>
          <w:sz w:val="20"/>
          <w:szCs w:val="20"/>
          <w:lang w:eastAsia="en-US"/>
        </w:rPr>
        <w:t>confinement.The</w:t>
      </w:r>
      <w:proofErr w:type="spellEnd"/>
      <w:r w:rsidRPr="007A1A89">
        <w:rPr>
          <w:rFonts w:ascii="Arial" w:eastAsia="Calibri" w:hAnsi="Arial" w:cs="Arial"/>
          <w:sz w:val="20"/>
          <w:szCs w:val="20"/>
          <w:lang w:eastAsia="en-US"/>
        </w:rPr>
        <w:t xml:space="preserve"> tour starts with sundowners on the Old Fort ramparts and ends with dinner at The Hill restaurant.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Our Night tours take place on the last Thursday of every month. The tour is available for groups of 10 people or more and advance bookings are essential.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b/>
          <w:sz w:val="20"/>
          <w:szCs w:val="20"/>
          <w:lang w:eastAsia="en-US"/>
        </w:rPr>
      </w:pPr>
      <w:r w:rsidRPr="007A1A89">
        <w:rPr>
          <w:rFonts w:ascii="Arial" w:eastAsia="Calibri" w:hAnsi="Arial" w:cs="Arial"/>
          <w:b/>
          <w:sz w:val="20"/>
          <w:szCs w:val="20"/>
          <w:lang w:eastAsia="en-US"/>
        </w:rPr>
        <w:t xml:space="preserve">4. Time Travel tour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Walking through Constitution Hill with one of our highly qualified guides offers a sense of what the precinct was like when it was an operational prison. There is one way, however, to enhance this experience so that the precinct truly comes to life.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Our Time Travel tour begins by providing visitors with prisoner uniforms and officially registering them as prisoners. Men and women are separated and marched through the precinct by their warden-come-guides, who ensure that they undertake tasks specific to male and female prisoners. At the end of the tour, the two groups will reconvene for a tour of the Constitutional Court. This experiential tour is inspired by the events around the arrest of the youth on 16 June 1976, a time of heightened political tension across South Africa and one borne out in the country’s prisons, particularly Constitution Hill.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Our Time Travel tour includes lunch at The Hill restaurant and takes place on the last Friday of every month. The tour is available to groups of 10 people or more and advance bookings are essential.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b/>
          <w:sz w:val="20"/>
          <w:szCs w:val="20"/>
          <w:lang w:eastAsia="en-US"/>
        </w:rPr>
      </w:pPr>
      <w:r w:rsidRPr="007A1A89">
        <w:rPr>
          <w:rFonts w:ascii="Arial" w:eastAsia="Calibri" w:hAnsi="Arial" w:cs="Arial"/>
          <w:b/>
          <w:sz w:val="20"/>
          <w:szCs w:val="20"/>
          <w:lang w:eastAsia="en-US"/>
        </w:rPr>
        <w:t xml:space="preserve">5. Walk with Madiba tour </w:t>
      </w:r>
    </w:p>
    <w:p w:rsidR="007A1A89" w:rsidRPr="007A1A89" w:rsidRDefault="007A1A89" w:rsidP="007A1A89">
      <w:pPr>
        <w:jc w:val="both"/>
        <w:rPr>
          <w:rFonts w:ascii="Arial" w:eastAsia="Calibri" w:hAnsi="Arial" w:cs="Arial"/>
          <w:b/>
          <w:sz w:val="20"/>
          <w:szCs w:val="20"/>
          <w:lang w:eastAsia="en-US"/>
        </w:rPr>
      </w:pP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Nelson Mandela, fondly known by his clan name, Madiba, was incarcerated at Constitution Hill on two occasions. Once, in 1956, before being transferred to Pretoria for the Treason Trial, and again in 1962, after he was arrested in KwaZulu-Natal, the arrest that would see him imprisoned on Robben Island. Mandela visited the prison on several other occasions, however, including in his professional capacity as a lawyer to a number of people, including his then-wife Winnie </w:t>
      </w:r>
      <w:proofErr w:type="spellStart"/>
      <w:r w:rsidRPr="007A1A89">
        <w:rPr>
          <w:rFonts w:ascii="Arial" w:eastAsia="Calibri" w:hAnsi="Arial" w:cs="Arial"/>
          <w:sz w:val="20"/>
          <w:szCs w:val="20"/>
          <w:lang w:eastAsia="en-US"/>
        </w:rPr>
        <w:t>Madikizela</w:t>
      </w:r>
      <w:proofErr w:type="spellEnd"/>
      <w:r w:rsidRPr="007A1A89">
        <w:rPr>
          <w:rFonts w:ascii="Arial" w:eastAsia="Calibri" w:hAnsi="Arial" w:cs="Arial"/>
          <w:sz w:val="20"/>
          <w:szCs w:val="20"/>
          <w:lang w:eastAsia="en-US"/>
        </w:rPr>
        <w:t xml:space="preserve">-Mandela. A permanent exhibition has been established at Constitution Hill in his honour. </w:t>
      </w:r>
    </w:p>
    <w:p w:rsidR="007A1A89" w:rsidRPr="007A1A89" w:rsidRDefault="007A1A89" w:rsidP="007A1A89">
      <w:pPr>
        <w:jc w:val="both"/>
        <w:rPr>
          <w:rFonts w:ascii="Arial" w:eastAsia="Calibri" w:hAnsi="Arial" w:cs="Arial"/>
          <w:sz w:val="20"/>
          <w:szCs w:val="20"/>
          <w:lang w:eastAsia="en-US"/>
        </w:rPr>
      </w:pPr>
      <w:r w:rsidRPr="007A1A89">
        <w:rPr>
          <w:rFonts w:ascii="Arial" w:eastAsia="Calibri" w:hAnsi="Arial" w:cs="Arial"/>
          <w:sz w:val="20"/>
          <w:szCs w:val="20"/>
          <w:lang w:eastAsia="en-US"/>
        </w:rPr>
        <w:t xml:space="preserve">This tour traces the steps of Mandela around the precinct, starting at the Flame of Democracy, which Mandela lit from his home in </w:t>
      </w:r>
      <w:proofErr w:type="spellStart"/>
      <w:r w:rsidRPr="007A1A89">
        <w:rPr>
          <w:rFonts w:ascii="Arial" w:eastAsia="Calibri" w:hAnsi="Arial" w:cs="Arial"/>
          <w:sz w:val="20"/>
          <w:szCs w:val="20"/>
          <w:lang w:eastAsia="en-US"/>
        </w:rPr>
        <w:t>Qunu</w:t>
      </w:r>
      <w:proofErr w:type="spellEnd"/>
      <w:r w:rsidRPr="007A1A89">
        <w:rPr>
          <w:rFonts w:ascii="Arial" w:eastAsia="Calibri" w:hAnsi="Arial" w:cs="Arial"/>
          <w:sz w:val="20"/>
          <w:szCs w:val="20"/>
          <w:lang w:eastAsia="en-US"/>
        </w:rPr>
        <w:t xml:space="preserve"> to mark the 15th anniversary of the Constitution in 2011. It then proceeds to Winnie </w:t>
      </w:r>
      <w:proofErr w:type="spellStart"/>
      <w:r w:rsidRPr="007A1A89">
        <w:rPr>
          <w:rFonts w:ascii="Arial" w:eastAsia="Calibri" w:hAnsi="Arial" w:cs="Arial"/>
          <w:sz w:val="20"/>
          <w:szCs w:val="20"/>
          <w:lang w:eastAsia="en-US"/>
        </w:rPr>
        <w:t>Madikizela</w:t>
      </w:r>
      <w:proofErr w:type="spellEnd"/>
      <w:r w:rsidRPr="007A1A89">
        <w:rPr>
          <w:rFonts w:ascii="Arial" w:eastAsia="Calibri" w:hAnsi="Arial" w:cs="Arial"/>
          <w:sz w:val="20"/>
          <w:szCs w:val="20"/>
          <w:lang w:eastAsia="en-US"/>
        </w:rPr>
        <w:t>-Mandela’s cell at the Women’s Jail, Mandela’s cell at the Old Fort (he was the only black prisoner to be imprisoned in the white male section of the prison, in order to keep him from influencing other black prisoners) and ends at the Constitutional Court. Our Walk with Madiba tour is available for group bookings any day of the week.</w:t>
      </w:r>
    </w:p>
    <w:sectPr w:rsidR="007A1A89" w:rsidRPr="007A1A89" w:rsidSect="00EB519E">
      <w:headerReference w:type="default" r:id="rId10"/>
      <w:footerReference w:type="even" r:id="rId11"/>
      <w:footerReference w:type="default" r:id="rId12"/>
      <w:pgSz w:w="12240" w:h="15840"/>
      <w:pgMar w:top="1255" w:right="1183" w:bottom="1440" w:left="1440" w:header="360"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7DD" w:rsidRDefault="001877DD" w:rsidP="00731BC2">
      <w:pPr>
        <w:spacing w:after="0" w:line="240" w:lineRule="auto"/>
      </w:pPr>
      <w:r>
        <w:separator/>
      </w:r>
    </w:p>
  </w:endnote>
  <w:endnote w:type="continuationSeparator" w:id="0">
    <w:p w:rsidR="001877DD" w:rsidRDefault="001877DD" w:rsidP="0073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5D" w:rsidRDefault="0002105D" w:rsidP="00F57850">
    <w:pPr>
      <w:pStyle w:val="Footer"/>
      <w:tabs>
        <w:tab w:val="clear" w:pos="4680"/>
        <w:tab w:val="clear" w:pos="9360"/>
        <w:tab w:val="center" w:pos="5245"/>
        <w:tab w:val="right" w:pos="7513"/>
      </w:tabs>
      <w:ind w:left="-540" w:right="-540"/>
    </w:pPr>
    <w:r w:rsidRPr="00935450">
      <w:rPr>
        <w:noProof/>
      </w:rPr>
      <w:drawing>
        <wp:inline distT="0" distB="0" distL="0" distR="0" wp14:anchorId="1BAB1D5C" wp14:editId="0E921C88">
          <wp:extent cx="2123248" cy="350700"/>
          <wp:effectExtent l="19050" t="0" r="0" b="0"/>
          <wp:docPr id="5" name="Picture 10" descr="conh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hill logo.jpg"/>
                  <pic:cNvPicPr/>
                </pic:nvPicPr>
                <pic:blipFill>
                  <a:blip r:embed="rId1"/>
                  <a:stretch>
                    <a:fillRect/>
                  </a:stretch>
                </pic:blipFill>
                <pic:spPr>
                  <a:xfrm>
                    <a:off x="0" y="0"/>
                    <a:ext cx="2140074" cy="353479"/>
                  </a:xfrm>
                  <a:prstGeom prst="rect">
                    <a:avLst/>
                  </a:prstGeom>
                </pic:spPr>
              </pic:pic>
            </a:graphicData>
          </a:graphic>
        </wp:inline>
      </w:drawing>
    </w:r>
    <w:r>
      <w:tab/>
      <w:t xml:space="preserve">                        </w:t>
    </w:r>
    <w:r w:rsidRPr="008A25F6">
      <w:rPr>
        <w:noProof/>
      </w:rPr>
      <w:drawing>
        <wp:inline distT="0" distB="0" distL="0" distR="0" wp14:anchorId="165D332C" wp14:editId="1080E771">
          <wp:extent cx="571510" cy="311155"/>
          <wp:effectExtent l="19050" t="0" r="0" b="0"/>
          <wp:docPr id="7" name="Picture 4" descr="JDA 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A Logo_HiRes.jpg"/>
                  <pic:cNvPicPr/>
                </pic:nvPicPr>
                <pic:blipFill>
                  <a:blip r:embed="rId2"/>
                  <a:stretch>
                    <a:fillRect/>
                  </a:stretch>
                </pic:blipFill>
                <pic:spPr>
                  <a:xfrm>
                    <a:off x="0" y="0"/>
                    <a:ext cx="573378" cy="312172"/>
                  </a:xfrm>
                  <a:prstGeom prst="rect">
                    <a:avLst/>
                  </a:prstGeom>
                </pic:spPr>
              </pic:pic>
            </a:graphicData>
          </a:graphic>
        </wp:inline>
      </w:drawing>
    </w:r>
    <w:r>
      <w:t xml:space="preserve">  </w:t>
    </w:r>
    <w:r>
      <w:tab/>
      <w:t xml:space="preserve">   </w:t>
    </w:r>
    <w:r w:rsidRPr="008A25F6">
      <w:rPr>
        <w:noProof/>
      </w:rPr>
      <w:drawing>
        <wp:inline distT="0" distB="0" distL="0" distR="0" wp14:anchorId="3C3BA654" wp14:editId="5768BAE8">
          <wp:extent cx="523210" cy="499901"/>
          <wp:effectExtent l="19050" t="0" r="0" b="0"/>
          <wp:docPr id="10" name="Picture 2" descr="COJNew Logo colour jpeg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New Logo colour jpeg printing.jpg"/>
                  <pic:cNvPicPr/>
                </pic:nvPicPr>
                <pic:blipFill>
                  <a:blip r:embed="rId3"/>
                  <a:stretch>
                    <a:fillRect/>
                  </a:stretch>
                </pic:blipFill>
                <pic:spPr>
                  <a:xfrm>
                    <a:off x="0" y="0"/>
                    <a:ext cx="523412" cy="500094"/>
                  </a:xfrm>
                  <a:prstGeom prst="rect">
                    <a:avLst/>
                  </a:prstGeom>
                </pic:spPr>
              </pic:pic>
            </a:graphicData>
          </a:graphic>
        </wp:inline>
      </w:drawing>
    </w:r>
    <w:r>
      <w:tab/>
    </w:r>
    <w:r w:rsidRPr="00731BC2">
      <w:rPr>
        <w:noProof/>
      </w:rPr>
      <w:drawing>
        <wp:inline distT="0" distB="0" distL="0" distR="0" wp14:anchorId="67D740AD" wp14:editId="47D92A5A">
          <wp:extent cx="330591" cy="384957"/>
          <wp:effectExtent l="0" t="0" r="0" b="0"/>
          <wp:docPr id="14" name="Picture 14" descr="I:\MARKETING\Logo's\GPG\Gauteng Logo white.jpg"/>
          <wp:cNvGraphicFramePr/>
          <a:graphic xmlns:a="http://schemas.openxmlformats.org/drawingml/2006/main">
            <a:graphicData uri="http://schemas.openxmlformats.org/drawingml/2006/picture">
              <pic:pic xmlns:pic="http://schemas.openxmlformats.org/drawingml/2006/picture">
                <pic:nvPicPr>
                  <pic:cNvPr id="0" name="Picture 53" descr="I:\MARKETING\Logo's\GPG\Gauteng Logo white.jpg"/>
                  <pic:cNvPicPr>
                    <a:picLocks noChangeAspect="1" noChangeArrowheads="1"/>
                  </pic:cNvPicPr>
                </pic:nvPicPr>
                <pic:blipFill>
                  <a:blip r:embed="rId4"/>
                  <a:srcRect/>
                  <a:stretch>
                    <a:fillRect/>
                  </a:stretch>
                </pic:blipFill>
                <pic:spPr bwMode="auto">
                  <a:xfrm>
                    <a:off x="0" y="0"/>
                    <a:ext cx="330891" cy="38530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13AA20C" wp14:editId="7167A104">
          <wp:extent cx="867600" cy="71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DA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7600" cy="716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5D" w:rsidRDefault="0002105D" w:rsidP="00731BC2">
    <w:pPr>
      <w:pStyle w:val="Footer"/>
      <w:tabs>
        <w:tab w:val="clear" w:pos="9360"/>
        <w:tab w:val="right" w:pos="9900"/>
      </w:tabs>
      <w:ind w:right="-540"/>
      <w:jc w:val="right"/>
    </w:pPr>
    <w:r>
      <w:tab/>
    </w:r>
    <w:r>
      <w:tab/>
    </w:r>
    <w:r w:rsidRPr="008A25F6">
      <w:rPr>
        <w:noProof/>
      </w:rPr>
      <w:drawing>
        <wp:inline distT="0" distB="0" distL="0" distR="0" wp14:anchorId="42348CA3" wp14:editId="7504266C">
          <wp:extent cx="689956" cy="659218"/>
          <wp:effectExtent l="19050" t="0" r="0" b="0"/>
          <wp:docPr id="17" name="Picture 2" descr="COJNew Logo colour jpeg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New Logo colour jpeg printing.jpg"/>
                  <pic:cNvPicPr/>
                </pic:nvPicPr>
                <pic:blipFill>
                  <a:blip r:embed="rId1"/>
                  <a:stretch>
                    <a:fillRect/>
                  </a:stretch>
                </pic:blipFill>
                <pic:spPr>
                  <a:xfrm>
                    <a:off x="0" y="0"/>
                    <a:ext cx="690224" cy="659474"/>
                  </a:xfrm>
                  <a:prstGeom prst="rect">
                    <a:avLst/>
                  </a:prstGeom>
                </pic:spPr>
              </pic:pic>
            </a:graphicData>
          </a:graphic>
        </wp:inline>
      </w:drawing>
    </w:r>
    <w:r>
      <w:tab/>
    </w:r>
  </w:p>
  <w:p w:rsidR="0002105D" w:rsidRDefault="0002105D" w:rsidP="00731BC2">
    <w:pPr>
      <w:pStyle w:val="Footer"/>
      <w:tabs>
        <w:tab w:val="clear" w:pos="9360"/>
        <w:tab w:val="right" w:pos="9900"/>
      </w:tabs>
      <w:ind w:right="-540"/>
      <w:jc w:val="right"/>
    </w:pPr>
  </w:p>
  <w:p w:rsidR="0002105D" w:rsidRDefault="0002105D" w:rsidP="00EB519E">
    <w:pPr>
      <w:pStyle w:val="Footer"/>
      <w:tabs>
        <w:tab w:val="clear" w:pos="9360"/>
        <w:tab w:val="right" w:pos="9900"/>
      </w:tabs>
      <w:ind w:right="-540"/>
      <w:jc w:val="right"/>
    </w:pPr>
    <w:r>
      <w:tab/>
    </w:r>
    <w:r>
      <w:tab/>
    </w:r>
    <w:r w:rsidRPr="008A25F6">
      <w:rPr>
        <w:noProof/>
      </w:rPr>
      <w:drawing>
        <wp:inline distT="0" distB="0" distL="0" distR="0" wp14:anchorId="2AFA1759" wp14:editId="575E68C7">
          <wp:extent cx="722581" cy="393405"/>
          <wp:effectExtent l="19050" t="0" r="1319" b="0"/>
          <wp:docPr id="18" name="Picture 4" descr="JDA 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A Logo_HiRes.jpg"/>
                  <pic:cNvPicPr/>
                </pic:nvPicPr>
                <pic:blipFill>
                  <a:blip r:embed="rId2"/>
                  <a:stretch>
                    <a:fillRect/>
                  </a:stretch>
                </pic:blipFill>
                <pic:spPr>
                  <a:xfrm>
                    <a:off x="0" y="0"/>
                    <a:ext cx="724943" cy="394691"/>
                  </a:xfrm>
                  <a:prstGeom prst="rect">
                    <a:avLst/>
                  </a:prstGeom>
                </pic:spPr>
              </pic:pic>
            </a:graphicData>
          </a:graphic>
        </wp:inline>
      </w:drawing>
    </w:r>
    <w:r>
      <w:tab/>
    </w:r>
  </w:p>
  <w:p w:rsidR="0002105D" w:rsidRDefault="0002105D" w:rsidP="008A25F6">
    <w:pPr>
      <w:pStyle w:val="Footer"/>
      <w:tabs>
        <w:tab w:val="clear" w:pos="9360"/>
        <w:tab w:val="right" w:pos="9900"/>
      </w:tabs>
      <w:ind w:right="-540"/>
      <w:jc w:val="right"/>
    </w:pPr>
  </w:p>
  <w:p w:rsidR="0002105D" w:rsidRDefault="00D51E7F" w:rsidP="00EB519E">
    <w:pPr>
      <w:pStyle w:val="Footer"/>
      <w:tabs>
        <w:tab w:val="clear" w:pos="9360"/>
        <w:tab w:val="right" w:pos="10065"/>
      </w:tabs>
      <w:ind w:right="-540"/>
      <w:jc w:val="right"/>
    </w:pPr>
    <w:r>
      <w:rPr>
        <w:noProof/>
      </w:rPr>
      <mc:AlternateContent>
        <mc:Choice Requires="wps">
          <w:drawing>
            <wp:anchor distT="0" distB="0" distL="114300" distR="114300" simplePos="0" relativeHeight="251663360" behindDoc="0" locked="0" layoutInCell="1" allowOverlap="1" wp14:anchorId="360CDA17" wp14:editId="26177701">
              <wp:simplePos x="0" y="0"/>
              <wp:positionH relativeFrom="column">
                <wp:posOffset>-608330</wp:posOffset>
              </wp:positionH>
              <wp:positionV relativeFrom="paragraph">
                <wp:posOffset>248920</wp:posOffset>
              </wp:positionV>
              <wp:extent cx="4763135" cy="982980"/>
              <wp:effectExtent l="0" t="0" r="18415" b="26670"/>
              <wp:wrapThrough wrapText="bothSides">
                <wp:wrapPolygon edited="0">
                  <wp:start x="0" y="0"/>
                  <wp:lineTo x="0" y="21767"/>
                  <wp:lineTo x="21597" y="21767"/>
                  <wp:lineTo x="21597" y="0"/>
                  <wp:lineTo x="0" y="0"/>
                </wp:wrapPolygon>
              </wp:wrapThrough>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982980"/>
                      </a:xfrm>
                      <a:prstGeom prst="rect">
                        <a:avLst/>
                      </a:prstGeom>
                      <a:solidFill>
                        <a:srgbClr val="FFFFFF"/>
                      </a:solidFill>
                      <a:ln w="9525">
                        <a:solidFill>
                          <a:srgbClr val="FFFFFF"/>
                        </a:solidFill>
                        <a:miter lim="800000"/>
                        <a:headEnd/>
                        <a:tailEnd/>
                      </a:ln>
                    </wps:spPr>
                    <wps:txbx>
                      <w:txbxContent>
                        <w:p w:rsidR="006D360B" w:rsidRDefault="006D360B" w:rsidP="006D360B">
                          <w:pPr>
                            <w:spacing w:after="0" w:line="240" w:lineRule="auto"/>
                            <w:jc w:val="right"/>
                            <w:rPr>
                              <w:rFonts w:ascii="Arial" w:hAnsi="Arial" w:cs="Arial"/>
                              <w:sz w:val="12"/>
                              <w:szCs w:val="12"/>
                            </w:rPr>
                          </w:pPr>
                          <w:r>
                            <w:rPr>
                              <w:rFonts w:ascii="Arial" w:hAnsi="Arial" w:cs="Arial"/>
                              <w:sz w:val="12"/>
                              <w:szCs w:val="12"/>
                            </w:rPr>
                            <w:t>Constitution Hill Development Company SOC Limited, 11 Kotze Street, Braamfontein, 2001, South Africa</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P O Box 31005, Braamfontein, 2017, South Africa</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 xml:space="preserve">Tel: +27 11 381 3100   </w:t>
                          </w:r>
                          <w:hyperlink r:id="rId3" w:history="1">
                            <w:r>
                              <w:rPr>
                                <w:rStyle w:val="Hyperlink"/>
                                <w:rFonts w:ascii="Arial" w:hAnsi="Arial" w:cs="Arial"/>
                                <w:sz w:val="12"/>
                                <w:szCs w:val="12"/>
                              </w:rPr>
                              <w:t>www.constitutionhill.org.za</w:t>
                            </w:r>
                          </w:hyperlink>
                        </w:p>
                        <w:p w:rsidR="006D360B" w:rsidRDefault="006D360B" w:rsidP="006D360B">
                          <w:pPr>
                            <w:spacing w:after="0" w:line="240" w:lineRule="auto"/>
                            <w:jc w:val="right"/>
                            <w:rPr>
                              <w:rFonts w:ascii="Arial" w:hAnsi="Arial" w:cs="Arial"/>
                              <w:sz w:val="12"/>
                              <w:szCs w:val="12"/>
                            </w:rPr>
                          </w:pPr>
                        </w:p>
                        <w:p w:rsidR="006D360B" w:rsidRDefault="006D360B" w:rsidP="006D360B">
                          <w:pPr>
                            <w:spacing w:after="0" w:line="240" w:lineRule="auto"/>
                            <w:jc w:val="right"/>
                            <w:rPr>
                              <w:rFonts w:ascii="Arial" w:hAnsi="Arial" w:cs="Arial"/>
                              <w:sz w:val="12"/>
                              <w:szCs w:val="12"/>
                            </w:rPr>
                          </w:pPr>
                          <w:r>
                            <w:rPr>
                              <w:rFonts w:ascii="Arial" w:hAnsi="Arial" w:cs="Arial"/>
                              <w:b/>
                              <w:sz w:val="12"/>
                              <w:szCs w:val="12"/>
                            </w:rPr>
                            <w:t>Directors:</w:t>
                          </w:r>
                          <w:r>
                            <w:rPr>
                              <w:rFonts w:ascii="Arial" w:hAnsi="Arial" w:cs="Arial"/>
                              <w:sz w:val="12"/>
                              <w:szCs w:val="12"/>
                            </w:rPr>
                            <w:t xml:space="preserve"> Mr Prince Mafojane (Chairman), Dr Bandile Masuku, Ms Khusela Sangoni, Mr Neeshan Balton, </w:t>
                          </w:r>
                          <w:r w:rsidR="00340140">
                            <w:rPr>
                              <w:rFonts w:ascii="Arial" w:hAnsi="Arial" w:cs="Arial"/>
                              <w:sz w:val="12"/>
                              <w:szCs w:val="12"/>
                            </w:rPr>
                            <w:t xml:space="preserve">Mr </w:t>
                          </w:r>
                          <w:r w:rsidR="00340140" w:rsidRPr="00340140">
                            <w:rPr>
                              <w:rFonts w:ascii="Arial" w:hAnsi="Arial" w:cs="Arial"/>
                              <w:sz w:val="12"/>
                              <w:szCs w:val="12"/>
                            </w:rPr>
                            <w:t>Saki Zamxaka</w:t>
                          </w:r>
                          <w:r>
                            <w:rPr>
                              <w:rFonts w:ascii="Arial" w:hAnsi="Arial" w:cs="Arial"/>
                              <w:sz w:val="12"/>
                              <w:szCs w:val="12"/>
                            </w:rPr>
                            <w:t xml:space="preserve">, </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 xml:space="preserve">Mr T Mendrew, Mr J Chand (Alternate to </w:t>
                          </w:r>
                          <w:r w:rsidR="00340140">
                            <w:rPr>
                              <w:rFonts w:ascii="Arial" w:hAnsi="Arial" w:cs="Arial"/>
                              <w:sz w:val="12"/>
                              <w:szCs w:val="12"/>
                            </w:rPr>
                            <w:t>Mr Saki Zamxaka</w:t>
                          </w:r>
                          <w:r>
                            <w:rPr>
                              <w:rFonts w:ascii="Arial" w:hAnsi="Arial" w:cs="Arial"/>
                              <w:sz w:val="12"/>
                              <w:szCs w:val="12"/>
                            </w:rPr>
                            <w:t xml:space="preserve">), Ms Dawn Robertson, </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Mr M J Mulaudzi (Group Company Secretary)</w:t>
                          </w:r>
                        </w:p>
                        <w:p w:rsidR="006D360B" w:rsidRDefault="0044236A" w:rsidP="006D360B">
                          <w:pPr>
                            <w:spacing w:after="0" w:line="240" w:lineRule="auto"/>
                            <w:jc w:val="right"/>
                            <w:rPr>
                              <w:rFonts w:ascii="Arial" w:hAnsi="Arial" w:cs="Arial"/>
                              <w:sz w:val="12"/>
                              <w:szCs w:val="12"/>
                            </w:rPr>
                          </w:pPr>
                          <w:r>
                            <w:rPr>
                              <w:rFonts w:ascii="Arial" w:hAnsi="Arial" w:cs="Arial"/>
                              <w:sz w:val="12"/>
                              <w:szCs w:val="12"/>
                            </w:rPr>
                            <w:t>Reg. No. 2001/005330/30</w:t>
                          </w:r>
                          <w:r w:rsidR="006D360B">
                            <w:rPr>
                              <w:rFonts w:ascii="Arial" w:hAnsi="Arial" w:cs="Arial"/>
                              <w:sz w:val="12"/>
                              <w:szCs w:val="12"/>
                            </w:rPr>
                            <w:t>. VAT no: 4720208034</w:t>
                          </w:r>
                        </w:p>
                        <w:p w:rsidR="006D360B" w:rsidRDefault="006D360B" w:rsidP="006D360B">
                          <w:pPr>
                            <w:spacing w:after="0" w:line="240" w:lineRule="auto"/>
                            <w:jc w:val="right"/>
                            <w:rPr>
                              <w:rFonts w:ascii="Arial" w:hAnsi="Arial" w:cs="Arial"/>
                              <w:sz w:val="12"/>
                              <w:szCs w:val="12"/>
                            </w:rPr>
                          </w:pPr>
                        </w:p>
                        <w:p w:rsidR="006D360B" w:rsidRDefault="006D360B" w:rsidP="006D360B">
                          <w:pPr>
                            <w:spacing w:after="0" w:line="240" w:lineRule="auto"/>
                            <w:jc w:val="right"/>
                            <w:rPr>
                              <w:rFonts w:ascii="Arial" w:hAnsi="Arial" w:cs="Arial"/>
                              <w:sz w:val="12"/>
                              <w:szCs w:val="12"/>
                            </w:rPr>
                          </w:pPr>
                          <w:r>
                            <w:rPr>
                              <w:rFonts w:ascii="Arial" w:hAnsi="Arial" w:cs="Arial"/>
                              <w:sz w:val="12"/>
                              <w:szCs w:val="12"/>
                            </w:rPr>
                            <w:t>A GGDA Group Company</w:t>
                          </w:r>
                        </w:p>
                        <w:p w:rsidR="006D360B" w:rsidRDefault="006D360B" w:rsidP="006D360B">
                          <w:pPr>
                            <w:rPr>
                              <w:szCs w:val="12"/>
                            </w:rPr>
                          </w:pPr>
                        </w:p>
                        <w:p w:rsidR="0002105D" w:rsidRPr="008A25F6" w:rsidRDefault="0002105D" w:rsidP="00FE0423">
                          <w:pPr>
                            <w:spacing w:after="0" w:line="240" w:lineRule="auto"/>
                            <w:jc w:val="right"/>
                            <w:rPr>
                              <w:rFonts w:ascii="Arial" w:hAnsi="Arial" w:cs="Arial"/>
                              <w:sz w:val="12"/>
                              <w:szCs w:val="12"/>
                            </w:rPr>
                          </w:pPr>
                        </w:p>
                        <w:p w:rsidR="0002105D" w:rsidRPr="002F217C" w:rsidRDefault="0002105D" w:rsidP="00FE0423">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CDA17" id="_x0000_t202" coordsize="21600,21600" o:spt="202" path="m,l,21600r21600,l21600,xe">
              <v:stroke joinstyle="miter"/>
              <v:path gradientshapeok="t" o:connecttype="rect"/>
            </v:shapetype>
            <v:shape id="Text Box 3" o:spid="_x0000_s1026" type="#_x0000_t202" style="position:absolute;left:0;text-align:left;margin-left:-47.9pt;margin-top:19.6pt;width:375.05pt;height:7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" strokecolor="white">
              <v:textbox>
                <w:txbxContent>
                  <w:p w:rsidR="006D360B" w:rsidRDefault="006D360B" w:rsidP="006D360B">
                    <w:pPr>
                      <w:spacing w:after="0" w:line="240" w:lineRule="auto"/>
                      <w:jc w:val="right"/>
                      <w:rPr>
                        <w:rFonts w:ascii="Arial" w:hAnsi="Arial" w:cs="Arial"/>
                        <w:sz w:val="12"/>
                        <w:szCs w:val="12"/>
                      </w:rPr>
                    </w:pPr>
                    <w:r>
                      <w:rPr>
                        <w:rFonts w:ascii="Arial" w:hAnsi="Arial" w:cs="Arial"/>
                        <w:sz w:val="12"/>
                        <w:szCs w:val="12"/>
                      </w:rPr>
                      <w:t>Constitution Hill Development Company SOC Limited, 11 Kotze Street, Braamfontein, 2001, South Africa</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P O Box 31005, Braamfontein, 2017, South Africa</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 xml:space="preserve">Tel: +27 11 381 3100   </w:t>
                    </w:r>
                    <w:hyperlink r:id="rId4" w:history="1">
                      <w:r>
                        <w:rPr>
                          <w:rStyle w:val="Hyperlink"/>
                          <w:rFonts w:ascii="Arial" w:hAnsi="Arial" w:cs="Arial"/>
                          <w:sz w:val="12"/>
                          <w:szCs w:val="12"/>
                        </w:rPr>
                        <w:t>www.constitutionhill.org.za</w:t>
                      </w:r>
                    </w:hyperlink>
                  </w:p>
                  <w:p w:rsidR="006D360B" w:rsidRDefault="006D360B" w:rsidP="006D360B">
                    <w:pPr>
                      <w:spacing w:after="0" w:line="240" w:lineRule="auto"/>
                      <w:jc w:val="right"/>
                      <w:rPr>
                        <w:rFonts w:ascii="Arial" w:hAnsi="Arial" w:cs="Arial"/>
                        <w:sz w:val="12"/>
                        <w:szCs w:val="12"/>
                      </w:rPr>
                    </w:pPr>
                  </w:p>
                  <w:p w:rsidR="006D360B" w:rsidRDefault="006D360B" w:rsidP="006D360B">
                    <w:pPr>
                      <w:spacing w:after="0" w:line="240" w:lineRule="auto"/>
                      <w:jc w:val="right"/>
                      <w:rPr>
                        <w:rFonts w:ascii="Arial" w:hAnsi="Arial" w:cs="Arial"/>
                        <w:sz w:val="12"/>
                        <w:szCs w:val="12"/>
                      </w:rPr>
                    </w:pPr>
                    <w:r>
                      <w:rPr>
                        <w:rFonts w:ascii="Arial" w:hAnsi="Arial" w:cs="Arial"/>
                        <w:b/>
                        <w:sz w:val="12"/>
                        <w:szCs w:val="12"/>
                      </w:rPr>
                      <w:t>Directors:</w:t>
                    </w:r>
                    <w:r>
                      <w:rPr>
                        <w:rFonts w:ascii="Arial" w:hAnsi="Arial" w:cs="Arial"/>
                        <w:sz w:val="12"/>
                        <w:szCs w:val="12"/>
                      </w:rPr>
                      <w:t xml:space="preserve"> Mr Prince Mafojane (Chairman), Dr Bandile Masuku, Ms Khusela Sangoni, Mr Neeshan Balton, </w:t>
                    </w:r>
                    <w:r w:rsidR="00340140">
                      <w:rPr>
                        <w:rFonts w:ascii="Arial" w:hAnsi="Arial" w:cs="Arial"/>
                        <w:sz w:val="12"/>
                        <w:szCs w:val="12"/>
                      </w:rPr>
                      <w:t xml:space="preserve">Mr </w:t>
                    </w:r>
                    <w:r w:rsidR="00340140" w:rsidRPr="00340140">
                      <w:rPr>
                        <w:rFonts w:ascii="Arial" w:hAnsi="Arial" w:cs="Arial"/>
                        <w:sz w:val="12"/>
                        <w:szCs w:val="12"/>
                      </w:rPr>
                      <w:t>Saki Zamxaka</w:t>
                    </w:r>
                    <w:r>
                      <w:rPr>
                        <w:rFonts w:ascii="Arial" w:hAnsi="Arial" w:cs="Arial"/>
                        <w:sz w:val="12"/>
                        <w:szCs w:val="12"/>
                      </w:rPr>
                      <w:t xml:space="preserve">, </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 xml:space="preserve">Mr T Mendrew, Mr J Chand (Alternate to </w:t>
                    </w:r>
                    <w:r w:rsidR="00340140">
                      <w:rPr>
                        <w:rFonts w:ascii="Arial" w:hAnsi="Arial" w:cs="Arial"/>
                        <w:sz w:val="12"/>
                        <w:szCs w:val="12"/>
                      </w:rPr>
                      <w:t>Mr Saki Zamxaka</w:t>
                    </w:r>
                    <w:r>
                      <w:rPr>
                        <w:rFonts w:ascii="Arial" w:hAnsi="Arial" w:cs="Arial"/>
                        <w:sz w:val="12"/>
                        <w:szCs w:val="12"/>
                      </w:rPr>
                      <w:t xml:space="preserve">), Ms Dawn Robertson, </w:t>
                    </w:r>
                  </w:p>
                  <w:p w:rsidR="006D360B" w:rsidRDefault="006D360B" w:rsidP="006D360B">
                    <w:pPr>
                      <w:spacing w:after="0" w:line="240" w:lineRule="auto"/>
                      <w:jc w:val="right"/>
                      <w:rPr>
                        <w:rFonts w:ascii="Arial" w:hAnsi="Arial" w:cs="Arial"/>
                        <w:sz w:val="12"/>
                        <w:szCs w:val="12"/>
                      </w:rPr>
                    </w:pPr>
                    <w:r>
                      <w:rPr>
                        <w:rFonts w:ascii="Arial" w:hAnsi="Arial" w:cs="Arial"/>
                        <w:sz w:val="12"/>
                        <w:szCs w:val="12"/>
                      </w:rPr>
                      <w:t>Mr M J Mulaudzi (Group Company Secretary)</w:t>
                    </w:r>
                  </w:p>
                  <w:p w:rsidR="006D360B" w:rsidRDefault="0044236A" w:rsidP="006D360B">
                    <w:pPr>
                      <w:spacing w:after="0" w:line="240" w:lineRule="auto"/>
                      <w:jc w:val="right"/>
                      <w:rPr>
                        <w:rFonts w:ascii="Arial" w:hAnsi="Arial" w:cs="Arial"/>
                        <w:sz w:val="12"/>
                        <w:szCs w:val="12"/>
                      </w:rPr>
                    </w:pPr>
                    <w:r>
                      <w:rPr>
                        <w:rFonts w:ascii="Arial" w:hAnsi="Arial" w:cs="Arial"/>
                        <w:sz w:val="12"/>
                        <w:szCs w:val="12"/>
                      </w:rPr>
                      <w:t>Reg. No. 2001/005330/30</w:t>
                    </w:r>
                    <w:r w:rsidR="006D360B">
                      <w:rPr>
                        <w:rFonts w:ascii="Arial" w:hAnsi="Arial" w:cs="Arial"/>
                        <w:sz w:val="12"/>
                        <w:szCs w:val="12"/>
                      </w:rPr>
                      <w:t>. VAT no: 4720208034</w:t>
                    </w:r>
                  </w:p>
                  <w:p w:rsidR="006D360B" w:rsidRDefault="006D360B" w:rsidP="006D360B">
                    <w:pPr>
                      <w:spacing w:after="0" w:line="240" w:lineRule="auto"/>
                      <w:jc w:val="right"/>
                      <w:rPr>
                        <w:rFonts w:ascii="Arial" w:hAnsi="Arial" w:cs="Arial"/>
                        <w:sz w:val="12"/>
                        <w:szCs w:val="12"/>
                      </w:rPr>
                    </w:pPr>
                  </w:p>
                  <w:p w:rsidR="006D360B" w:rsidRDefault="006D360B" w:rsidP="006D360B">
                    <w:pPr>
                      <w:spacing w:after="0" w:line="240" w:lineRule="auto"/>
                      <w:jc w:val="right"/>
                      <w:rPr>
                        <w:rFonts w:ascii="Arial" w:hAnsi="Arial" w:cs="Arial"/>
                        <w:sz w:val="12"/>
                        <w:szCs w:val="12"/>
                      </w:rPr>
                    </w:pPr>
                    <w:r>
                      <w:rPr>
                        <w:rFonts w:ascii="Arial" w:hAnsi="Arial" w:cs="Arial"/>
                        <w:sz w:val="12"/>
                        <w:szCs w:val="12"/>
                      </w:rPr>
                      <w:t>A GGDA Group Company</w:t>
                    </w:r>
                  </w:p>
                  <w:p w:rsidR="006D360B" w:rsidRDefault="006D360B" w:rsidP="006D360B">
                    <w:pPr>
                      <w:rPr>
                        <w:szCs w:val="12"/>
                      </w:rPr>
                    </w:pPr>
                  </w:p>
                  <w:p w:rsidR="0002105D" w:rsidRPr="008A25F6" w:rsidRDefault="0002105D" w:rsidP="00FE0423">
                    <w:pPr>
                      <w:spacing w:after="0" w:line="240" w:lineRule="auto"/>
                      <w:jc w:val="right"/>
                      <w:rPr>
                        <w:rFonts w:ascii="Arial" w:hAnsi="Arial" w:cs="Arial"/>
                        <w:sz w:val="12"/>
                        <w:szCs w:val="12"/>
                      </w:rPr>
                    </w:pPr>
                  </w:p>
                  <w:p w:rsidR="0002105D" w:rsidRPr="002F217C" w:rsidRDefault="0002105D" w:rsidP="00FE0423">
                    <w:pPr>
                      <w:rPr>
                        <w:szCs w:val="12"/>
                      </w:rPr>
                    </w:pPr>
                  </w:p>
                </w:txbxContent>
              </v:textbox>
              <w10:wrap type="through"/>
            </v:shape>
          </w:pict>
        </mc:Fallback>
      </mc:AlternateContent>
    </w:r>
    <w:r w:rsidR="0002105D" w:rsidRPr="00731BC2">
      <w:rPr>
        <w:noProof/>
      </w:rPr>
      <w:drawing>
        <wp:inline distT="0" distB="0" distL="0" distR="0" wp14:anchorId="0CCA4DF9" wp14:editId="481E0506">
          <wp:extent cx="444061" cy="553770"/>
          <wp:effectExtent l="0" t="0" r="0" b="0"/>
          <wp:docPr id="19" name="Picture 19" descr="I:\MARKETING\Logo's\GPG\Gauteng Log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RKETING\Logo's\GPG\Gauteng Logo white.jpg"/>
                  <pic:cNvPicPr>
                    <a:picLocks noChangeAspect="1" noChangeArrowheads="1"/>
                  </pic:cNvPicPr>
                </pic:nvPicPr>
                <pic:blipFill>
                  <a:blip r:embed="rId5"/>
                  <a:srcRect/>
                  <a:stretch>
                    <a:fillRect/>
                  </a:stretch>
                </pic:blipFill>
                <pic:spPr bwMode="auto">
                  <a:xfrm>
                    <a:off x="0" y="0"/>
                    <a:ext cx="444464" cy="554272"/>
                  </a:xfrm>
                  <a:prstGeom prst="rect">
                    <a:avLst/>
                  </a:prstGeom>
                  <a:noFill/>
                  <a:ln w="9525">
                    <a:noFill/>
                    <a:miter lim="800000"/>
                    <a:headEnd/>
                    <a:tailEnd/>
                  </a:ln>
                </pic:spPr>
              </pic:pic>
            </a:graphicData>
          </a:graphic>
        </wp:inline>
      </w:drawing>
    </w:r>
    <w:r w:rsidR="0002105D">
      <w:t xml:space="preserve">    </w:t>
    </w:r>
    <w:r w:rsidR="0002105D">
      <w:rPr>
        <w:noProof/>
      </w:rPr>
      <w:drawing>
        <wp:inline distT="0" distB="0" distL="0" distR="0" wp14:anchorId="42B3A087" wp14:editId="002243B9">
          <wp:extent cx="1352986" cy="11676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DA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8361" cy="1172258"/>
                  </a:xfrm>
                  <a:prstGeom prst="rect">
                    <a:avLst/>
                  </a:prstGeom>
                </pic:spPr>
              </pic:pic>
            </a:graphicData>
          </a:graphic>
        </wp:inline>
      </w:drawing>
    </w:r>
  </w:p>
  <w:p w:rsidR="0002105D" w:rsidRDefault="0002105D" w:rsidP="00EB519E">
    <w:pPr>
      <w:pStyle w:val="Footer"/>
      <w:tabs>
        <w:tab w:val="clear" w:pos="9360"/>
        <w:tab w:val="right" w:pos="10065"/>
      </w:tabs>
      <w:ind w:right="-5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7DD" w:rsidRDefault="001877DD" w:rsidP="00731BC2">
      <w:pPr>
        <w:spacing w:after="0" w:line="240" w:lineRule="auto"/>
      </w:pPr>
      <w:r>
        <w:separator/>
      </w:r>
    </w:p>
  </w:footnote>
  <w:footnote w:type="continuationSeparator" w:id="0">
    <w:p w:rsidR="001877DD" w:rsidRDefault="001877DD" w:rsidP="00731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5D" w:rsidRDefault="0002105D" w:rsidP="00731BC2">
    <w:pPr>
      <w:pStyle w:val="Header"/>
      <w:tabs>
        <w:tab w:val="clear" w:pos="9360"/>
        <w:tab w:val="right" w:pos="9900"/>
      </w:tabs>
      <w:ind w:right="-540"/>
      <w:jc w:val="right"/>
    </w:pPr>
    <w:r w:rsidRPr="00935450">
      <w:rPr>
        <w:noProof/>
      </w:rPr>
      <w:drawing>
        <wp:inline distT="0" distB="0" distL="0" distR="0" wp14:anchorId="22D13635" wp14:editId="4F196100">
          <wp:extent cx="2638089" cy="435736"/>
          <wp:effectExtent l="19050" t="0" r="0" b="0"/>
          <wp:docPr id="3" name="Picture 10" descr="conh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hill logo.jpg"/>
                  <pic:cNvPicPr/>
                </pic:nvPicPr>
                <pic:blipFill>
                  <a:blip r:embed="rId1"/>
                  <a:stretch>
                    <a:fillRect/>
                  </a:stretch>
                </pic:blipFill>
                <pic:spPr>
                  <a:xfrm>
                    <a:off x="0" y="0"/>
                    <a:ext cx="2636995" cy="435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60703"/>
    <w:multiLevelType w:val="hybridMultilevel"/>
    <w:tmpl w:val="38D805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38FA101C"/>
    <w:multiLevelType w:val="hybridMultilevel"/>
    <w:tmpl w:val="5DF05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3B40AD"/>
    <w:multiLevelType w:val="hybridMultilevel"/>
    <w:tmpl w:val="084CC33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BC2"/>
    <w:rsid w:val="000127B1"/>
    <w:rsid w:val="00016331"/>
    <w:rsid w:val="0002105D"/>
    <w:rsid w:val="00021AD9"/>
    <w:rsid w:val="00026570"/>
    <w:rsid w:val="00035FEE"/>
    <w:rsid w:val="00036DD3"/>
    <w:rsid w:val="00042914"/>
    <w:rsid w:val="0004610F"/>
    <w:rsid w:val="00053990"/>
    <w:rsid w:val="00071EBC"/>
    <w:rsid w:val="00075D74"/>
    <w:rsid w:val="000B4119"/>
    <w:rsid w:val="000C7D34"/>
    <w:rsid w:val="000D2593"/>
    <w:rsid w:val="000F2FEC"/>
    <w:rsid w:val="00124A8B"/>
    <w:rsid w:val="00141377"/>
    <w:rsid w:val="0014350A"/>
    <w:rsid w:val="001811CF"/>
    <w:rsid w:val="001877DD"/>
    <w:rsid w:val="00194F0A"/>
    <w:rsid w:val="001A557F"/>
    <w:rsid w:val="001A7B78"/>
    <w:rsid w:val="001C1D67"/>
    <w:rsid w:val="001D6FDD"/>
    <w:rsid w:val="001E42DE"/>
    <w:rsid w:val="001F0358"/>
    <w:rsid w:val="00247EEE"/>
    <w:rsid w:val="00265C8B"/>
    <w:rsid w:val="00280FA2"/>
    <w:rsid w:val="0028697C"/>
    <w:rsid w:val="00290F3A"/>
    <w:rsid w:val="002C03AB"/>
    <w:rsid w:val="002C60D2"/>
    <w:rsid w:val="002D2577"/>
    <w:rsid w:val="002F7C83"/>
    <w:rsid w:val="0032767A"/>
    <w:rsid w:val="003306E9"/>
    <w:rsid w:val="00340140"/>
    <w:rsid w:val="00364CD6"/>
    <w:rsid w:val="00382748"/>
    <w:rsid w:val="00382901"/>
    <w:rsid w:val="00393106"/>
    <w:rsid w:val="003C6E78"/>
    <w:rsid w:val="003D3764"/>
    <w:rsid w:val="003E16FA"/>
    <w:rsid w:val="00400CC9"/>
    <w:rsid w:val="00403720"/>
    <w:rsid w:val="00406750"/>
    <w:rsid w:val="00407A72"/>
    <w:rsid w:val="00417380"/>
    <w:rsid w:val="004201BA"/>
    <w:rsid w:val="00422B8E"/>
    <w:rsid w:val="0044236A"/>
    <w:rsid w:val="0047300F"/>
    <w:rsid w:val="004C53E3"/>
    <w:rsid w:val="004C6C84"/>
    <w:rsid w:val="004D14F8"/>
    <w:rsid w:val="00523133"/>
    <w:rsid w:val="005845D2"/>
    <w:rsid w:val="005A2202"/>
    <w:rsid w:val="005B7897"/>
    <w:rsid w:val="005D5B8A"/>
    <w:rsid w:val="005D75C0"/>
    <w:rsid w:val="005D7E20"/>
    <w:rsid w:val="005E0797"/>
    <w:rsid w:val="00600314"/>
    <w:rsid w:val="00611C7D"/>
    <w:rsid w:val="006648AB"/>
    <w:rsid w:val="006C4A61"/>
    <w:rsid w:val="006D360B"/>
    <w:rsid w:val="006E11EF"/>
    <w:rsid w:val="006E177F"/>
    <w:rsid w:val="006F0BD9"/>
    <w:rsid w:val="006F411D"/>
    <w:rsid w:val="007065E3"/>
    <w:rsid w:val="0070697C"/>
    <w:rsid w:val="00710BF2"/>
    <w:rsid w:val="00731BC2"/>
    <w:rsid w:val="0073709F"/>
    <w:rsid w:val="00741E2E"/>
    <w:rsid w:val="00783F30"/>
    <w:rsid w:val="007A1A89"/>
    <w:rsid w:val="0081780C"/>
    <w:rsid w:val="008323AA"/>
    <w:rsid w:val="00850E1A"/>
    <w:rsid w:val="00860D2C"/>
    <w:rsid w:val="00864313"/>
    <w:rsid w:val="008673DB"/>
    <w:rsid w:val="008A25F6"/>
    <w:rsid w:val="008A3E1E"/>
    <w:rsid w:val="008A7FDC"/>
    <w:rsid w:val="008D1F45"/>
    <w:rsid w:val="008F14D5"/>
    <w:rsid w:val="008F5F99"/>
    <w:rsid w:val="0090062E"/>
    <w:rsid w:val="009215CD"/>
    <w:rsid w:val="00935450"/>
    <w:rsid w:val="0094145D"/>
    <w:rsid w:val="009508E0"/>
    <w:rsid w:val="00950DCC"/>
    <w:rsid w:val="009555BD"/>
    <w:rsid w:val="00960865"/>
    <w:rsid w:val="009843AF"/>
    <w:rsid w:val="0099249E"/>
    <w:rsid w:val="00996671"/>
    <w:rsid w:val="00997113"/>
    <w:rsid w:val="009A140E"/>
    <w:rsid w:val="00A2515C"/>
    <w:rsid w:val="00A26604"/>
    <w:rsid w:val="00A416DC"/>
    <w:rsid w:val="00A66BFC"/>
    <w:rsid w:val="00A75113"/>
    <w:rsid w:val="00A86518"/>
    <w:rsid w:val="00A93038"/>
    <w:rsid w:val="00A93F17"/>
    <w:rsid w:val="00AE312D"/>
    <w:rsid w:val="00B20BA0"/>
    <w:rsid w:val="00B408CE"/>
    <w:rsid w:val="00B60441"/>
    <w:rsid w:val="00B71B9F"/>
    <w:rsid w:val="00BE2D6B"/>
    <w:rsid w:val="00BF4A69"/>
    <w:rsid w:val="00C21B4B"/>
    <w:rsid w:val="00C623EA"/>
    <w:rsid w:val="00C638DC"/>
    <w:rsid w:val="00C82146"/>
    <w:rsid w:val="00C83F94"/>
    <w:rsid w:val="00C864AA"/>
    <w:rsid w:val="00CA615D"/>
    <w:rsid w:val="00CB5B20"/>
    <w:rsid w:val="00CE5DD0"/>
    <w:rsid w:val="00D038AD"/>
    <w:rsid w:val="00D103C1"/>
    <w:rsid w:val="00D10C8D"/>
    <w:rsid w:val="00D51E7F"/>
    <w:rsid w:val="00D6162E"/>
    <w:rsid w:val="00DE4C39"/>
    <w:rsid w:val="00DF293B"/>
    <w:rsid w:val="00E40D40"/>
    <w:rsid w:val="00E95A6C"/>
    <w:rsid w:val="00EB0963"/>
    <w:rsid w:val="00EB519E"/>
    <w:rsid w:val="00EC00F0"/>
    <w:rsid w:val="00F0513D"/>
    <w:rsid w:val="00F12E8C"/>
    <w:rsid w:val="00F23521"/>
    <w:rsid w:val="00F25B06"/>
    <w:rsid w:val="00F32657"/>
    <w:rsid w:val="00F5313B"/>
    <w:rsid w:val="00F57850"/>
    <w:rsid w:val="00F6663B"/>
    <w:rsid w:val="00F71FD0"/>
    <w:rsid w:val="00FB7E70"/>
    <w:rsid w:val="00FD1081"/>
    <w:rsid w:val="00FE0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0DE22"/>
  <w15:docId w15:val="{40474987-D9B2-46B0-925D-37627D6C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31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BC2"/>
  </w:style>
  <w:style w:type="paragraph" w:styleId="Footer">
    <w:name w:val="footer"/>
    <w:basedOn w:val="Normal"/>
    <w:link w:val="FooterChar"/>
    <w:uiPriority w:val="99"/>
    <w:unhideWhenUsed/>
    <w:rsid w:val="00731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BC2"/>
  </w:style>
  <w:style w:type="paragraph" w:styleId="BalloonText">
    <w:name w:val="Balloon Text"/>
    <w:basedOn w:val="Normal"/>
    <w:link w:val="BalloonTextChar"/>
    <w:uiPriority w:val="99"/>
    <w:semiHidden/>
    <w:unhideWhenUsed/>
    <w:rsid w:val="00731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BC2"/>
    <w:rPr>
      <w:rFonts w:ascii="Tahoma" w:hAnsi="Tahoma" w:cs="Tahoma"/>
      <w:sz w:val="16"/>
      <w:szCs w:val="16"/>
    </w:rPr>
  </w:style>
  <w:style w:type="character" w:styleId="Hyperlink">
    <w:name w:val="Hyperlink"/>
    <w:rsid w:val="00731BC2"/>
    <w:rPr>
      <w:color w:val="0000FF"/>
      <w:u w:val="single"/>
    </w:rPr>
  </w:style>
  <w:style w:type="paragraph" w:styleId="ListParagraph">
    <w:name w:val="List Paragraph"/>
    <w:basedOn w:val="Normal"/>
    <w:uiPriority w:val="34"/>
    <w:qFormat/>
    <w:rsid w:val="006E177F"/>
    <w:pPr>
      <w:ind w:left="720"/>
      <w:contextualSpacing/>
    </w:pPr>
  </w:style>
  <w:style w:type="character" w:styleId="Emphasis">
    <w:name w:val="Emphasis"/>
    <w:basedOn w:val="DefaultParagraphFont"/>
    <w:uiPriority w:val="20"/>
    <w:qFormat/>
    <w:rsid w:val="006E11EF"/>
    <w:rPr>
      <w:b/>
      <w:bCs/>
      <w:i w:val="0"/>
      <w:iCs w:val="0"/>
    </w:rPr>
  </w:style>
  <w:style w:type="character" w:styleId="Mention">
    <w:name w:val="Mention"/>
    <w:basedOn w:val="DefaultParagraphFont"/>
    <w:uiPriority w:val="99"/>
    <w:semiHidden/>
    <w:unhideWhenUsed/>
    <w:rsid w:val="00A865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2352">
      <w:bodyDiv w:val="1"/>
      <w:marLeft w:val="0"/>
      <w:marRight w:val="0"/>
      <w:marTop w:val="0"/>
      <w:marBottom w:val="0"/>
      <w:divBdr>
        <w:top w:val="none" w:sz="0" w:space="0" w:color="auto"/>
        <w:left w:val="none" w:sz="0" w:space="0" w:color="auto"/>
        <w:bottom w:val="none" w:sz="0" w:space="0" w:color="auto"/>
        <w:right w:val="none" w:sz="0" w:space="0" w:color="auto"/>
      </w:divBdr>
    </w:div>
    <w:div w:id="211431069">
      <w:bodyDiv w:val="1"/>
      <w:marLeft w:val="0"/>
      <w:marRight w:val="0"/>
      <w:marTop w:val="0"/>
      <w:marBottom w:val="0"/>
      <w:divBdr>
        <w:top w:val="none" w:sz="0" w:space="0" w:color="auto"/>
        <w:left w:val="none" w:sz="0" w:space="0" w:color="auto"/>
        <w:bottom w:val="none" w:sz="0" w:space="0" w:color="auto"/>
        <w:right w:val="none" w:sz="0" w:space="0" w:color="auto"/>
      </w:divBdr>
    </w:div>
    <w:div w:id="346297377">
      <w:bodyDiv w:val="1"/>
      <w:marLeft w:val="0"/>
      <w:marRight w:val="0"/>
      <w:marTop w:val="0"/>
      <w:marBottom w:val="0"/>
      <w:divBdr>
        <w:top w:val="none" w:sz="0" w:space="0" w:color="auto"/>
        <w:left w:val="none" w:sz="0" w:space="0" w:color="auto"/>
        <w:bottom w:val="none" w:sz="0" w:space="0" w:color="auto"/>
        <w:right w:val="none" w:sz="0" w:space="0" w:color="auto"/>
      </w:divBdr>
    </w:div>
    <w:div w:id="396826724">
      <w:bodyDiv w:val="1"/>
      <w:marLeft w:val="0"/>
      <w:marRight w:val="0"/>
      <w:marTop w:val="0"/>
      <w:marBottom w:val="0"/>
      <w:divBdr>
        <w:top w:val="none" w:sz="0" w:space="0" w:color="auto"/>
        <w:left w:val="none" w:sz="0" w:space="0" w:color="auto"/>
        <w:bottom w:val="none" w:sz="0" w:space="0" w:color="auto"/>
        <w:right w:val="none" w:sz="0" w:space="0" w:color="auto"/>
      </w:divBdr>
    </w:div>
    <w:div w:id="793787545">
      <w:bodyDiv w:val="1"/>
      <w:marLeft w:val="0"/>
      <w:marRight w:val="0"/>
      <w:marTop w:val="0"/>
      <w:marBottom w:val="0"/>
      <w:divBdr>
        <w:top w:val="none" w:sz="0" w:space="0" w:color="auto"/>
        <w:left w:val="none" w:sz="0" w:space="0" w:color="auto"/>
        <w:bottom w:val="none" w:sz="0" w:space="0" w:color="auto"/>
        <w:right w:val="none" w:sz="0" w:space="0" w:color="auto"/>
      </w:divBdr>
    </w:div>
    <w:div w:id="874730420">
      <w:bodyDiv w:val="1"/>
      <w:marLeft w:val="0"/>
      <w:marRight w:val="0"/>
      <w:marTop w:val="0"/>
      <w:marBottom w:val="0"/>
      <w:divBdr>
        <w:top w:val="none" w:sz="0" w:space="0" w:color="auto"/>
        <w:left w:val="none" w:sz="0" w:space="0" w:color="auto"/>
        <w:bottom w:val="none" w:sz="0" w:space="0" w:color="auto"/>
        <w:right w:val="none" w:sz="0" w:space="0" w:color="auto"/>
      </w:divBdr>
    </w:div>
    <w:div w:id="995644978">
      <w:bodyDiv w:val="1"/>
      <w:marLeft w:val="0"/>
      <w:marRight w:val="0"/>
      <w:marTop w:val="0"/>
      <w:marBottom w:val="0"/>
      <w:divBdr>
        <w:top w:val="none" w:sz="0" w:space="0" w:color="auto"/>
        <w:left w:val="none" w:sz="0" w:space="0" w:color="auto"/>
        <w:bottom w:val="none" w:sz="0" w:space="0" w:color="auto"/>
        <w:right w:val="none" w:sz="0" w:space="0" w:color="auto"/>
      </w:divBdr>
    </w:div>
    <w:div w:id="1033266070">
      <w:bodyDiv w:val="1"/>
      <w:marLeft w:val="0"/>
      <w:marRight w:val="0"/>
      <w:marTop w:val="0"/>
      <w:marBottom w:val="0"/>
      <w:divBdr>
        <w:top w:val="none" w:sz="0" w:space="0" w:color="auto"/>
        <w:left w:val="none" w:sz="0" w:space="0" w:color="auto"/>
        <w:bottom w:val="none" w:sz="0" w:space="0" w:color="auto"/>
        <w:right w:val="none" w:sz="0" w:space="0" w:color="auto"/>
      </w:divBdr>
    </w:div>
    <w:div w:id="1114792400">
      <w:bodyDiv w:val="1"/>
      <w:marLeft w:val="0"/>
      <w:marRight w:val="0"/>
      <w:marTop w:val="0"/>
      <w:marBottom w:val="0"/>
      <w:divBdr>
        <w:top w:val="none" w:sz="0" w:space="0" w:color="auto"/>
        <w:left w:val="none" w:sz="0" w:space="0" w:color="auto"/>
        <w:bottom w:val="none" w:sz="0" w:space="0" w:color="auto"/>
        <w:right w:val="none" w:sz="0" w:space="0" w:color="auto"/>
      </w:divBdr>
    </w:div>
    <w:div w:id="1115321122">
      <w:bodyDiv w:val="1"/>
      <w:marLeft w:val="0"/>
      <w:marRight w:val="0"/>
      <w:marTop w:val="0"/>
      <w:marBottom w:val="0"/>
      <w:divBdr>
        <w:top w:val="none" w:sz="0" w:space="0" w:color="auto"/>
        <w:left w:val="none" w:sz="0" w:space="0" w:color="auto"/>
        <w:bottom w:val="none" w:sz="0" w:space="0" w:color="auto"/>
        <w:right w:val="none" w:sz="0" w:space="0" w:color="auto"/>
      </w:divBdr>
    </w:div>
    <w:div w:id="1152138919">
      <w:bodyDiv w:val="1"/>
      <w:marLeft w:val="0"/>
      <w:marRight w:val="0"/>
      <w:marTop w:val="0"/>
      <w:marBottom w:val="0"/>
      <w:divBdr>
        <w:top w:val="none" w:sz="0" w:space="0" w:color="auto"/>
        <w:left w:val="none" w:sz="0" w:space="0" w:color="auto"/>
        <w:bottom w:val="none" w:sz="0" w:space="0" w:color="auto"/>
        <w:right w:val="none" w:sz="0" w:space="0" w:color="auto"/>
      </w:divBdr>
    </w:div>
    <w:div w:id="1264344760">
      <w:bodyDiv w:val="1"/>
      <w:marLeft w:val="0"/>
      <w:marRight w:val="0"/>
      <w:marTop w:val="0"/>
      <w:marBottom w:val="0"/>
      <w:divBdr>
        <w:top w:val="none" w:sz="0" w:space="0" w:color="auto"/>
        <w:left w:val="none" w:sz="0" w:space="0" w:color="auto"/>
        <w:bottom w:val="none" w:sz="0" w:space="0" w:color="auto"/>
        <w:right w:val="none" w:sz="0" w:space="0" w:color="auto"/>
      </w:divBdr>
    </w:div>
    <w:div w:id="1295329717">
      <w:bodyDiv w:val="1"/>
      <w:marLeft w:val="0"/>
      <w:marRight w:val="0"/>
      <w:marTop w:val="0"/>
      <w:marBottom w:val="0"/>
      <w:divBdr>
        <w:top w:val="none" w:sz="0" w:space="0" w:color="auto"/>
        <w:left w:val="none" w:sz="0" w:space="0" w:color="auto"/>
        <w:bottom w:val="none" w:sz="0" w:space="0" w:color="auto"/>
        <w:right w:val="none" w:sz="0" w:space="0" w:color="auto"/>
      </w:divBdr>
    </w:div>
    <w:div w:id="1344087095">
      <w:bodyDiv w:val="1"/>
      <w:marLeft w:val="0"/>
      <w:marRight w:val="0"/>
      <w:marTop w:val="0"/>
      <w:marBottom w:val="0"/>
      <w:divBdr>
        <w:top w:val="none" w:sz="0" w:space="0" w:color="auto"/>
        <w:left w:val="none" w:sz="0" w:space="0" w:color="auto"/>
        <w:bottom w:val="none" w:sz="0" w:space="0" w:color="auto"/>
        <w:right w:val="none" w:sz="0" w:space="0" w:color="auto"/>
      </w:divBdr>
    </w:div>
    <w:div w:id="1363939690">
      <w:bodyDiv w:val="1"/>
      <w:marLeft w:val="0"/>
      <w:marRight w:val="0"/>
      <w:marTop w:val="0"/>
      <w:marBottom w:val="0"/>
      <w:divBdr>
        <w:top w:val="none" w:sz="0" w:space="0" w:color="auto"/>
        <w:left w:val="none" w:sz="0" w:space="0" w:color="auto"/>
        <w:bottom w:val="none" w:sz="0" w:space="0" w:color="auto"/>
        <w:right w:val="none" w:sz="0" w:space="0" w:color="auto"/>
      </w:divBdr>
    </w:div>
    <w:div w:id="1422288087">
      <w:bodyDiv w:val="1"/>
      <w:marLeft w:val="0"/>
      <w:marRight w:val="0"/>
      <w:marTop w:val="0"/>
      <w:marBottom w:val="0"/>
      <w:divBdr>
        <w:top w:val="none" w:sz="0" w:space="0" w:color="auto"/>
        <w:left w:val="none" w:sz="0" w:space="0" w:color="auto"/>
        <w:bottom w:val="none" w:sz="0" w:space="0" w:color="auto"/>
        <w:right w:val="none" w:sz="0" w:space="0" w:color="auto"/>
      </w:divBdr>
    </w:div>
    <w:div w:id="1422604379">
      <w:bodyDiv w:val="1"/>
      <w:marLeft w:val="0"/>
      <w:marRight w:val="0"/>
      <w:marTop w:val="0"/>
      <w:marBottom w:val="0"/>
      <w:divBdr>
        <w:top w:val="none" w:sz="0" w:space="0" w:color="auto"/>
        <w:left w:val="none" w:sz="0" w:space="0" w:color="auto"/>
        <w:bottom w:val="none" w:sz="0" w:space="0" w:color="auto"/>
        <w:right w:val="none" w:sz="0" w:space="0" w:color="auto"/>
      </w:divBdr>
    </w:div>
    <w:div w:id="1474370170">
      <w:bodyDiv w:val="1"/>
      <w:marLeft w:val="0"/>
      <w:marRight w:val="0"/>
      <w:marTop w:val="0"/>
      <w:marBottom w:val="0"/>
      <w:divBdr>
        <w:top w:val="none" w:sz="0" w:space="0" w:color="auto"/>
        <w:left w:val="none" w:sz="0" w:space="0" w:color="auto"/>
        <w:bottom w:val="none" w:sz="0" w:space="0" w:color="auto"/>
        <w:right w:val="none" w:sz="0" w:space="0" w:color="auto"/>
      </w:divBdr>
      <w:divsChild>
        <w:div w:id="1957369413">
          <w:marLeft w:val="0"/>
          <w:marRight w:val="0"/>
          <w:marTop w:val="0"/>
          <w:marBottom w:val="0"/>
          <w:divBdr>
            <w:top w:val="none" w:sz="0" w:space="0" w:color="auto"/>
            <w:left w:val="none" w:sz="0" w:space="0" w:color="auto"/>
            <w:bottom w:val="none" w:sz="0" w:space="0" w:color="auto"/>
            <w:right w:val="none" w:sz="0" w:space="0" w:color="auto"/>
          </w:divBdr>
          <w:divsChild>
            <w:div w:id="20909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3195">
      <w:bodyDiv w:val="1"/>
      <w:marLeft w:val="0"/>
      <w:marRight w:val="0"/>
      <w:marTop w:val="0"/>
      <w:marBottom w:val="0"/>
      <w:divBdr>
        <w:top w:val="none" w:sz="0" w:space="0" w:color="auto"/>
        <w:left w:val="none" w:sz="0" w:space="0" w:color="auto"/>
        <w:bottom w:val="none" w:sz="0" w:space="0" w:color="auto"/>
        <w:right w:val="none" w:sz="0" w:space="0" w:color="auto"/>
      </w:divBdr>
    </w:div>
    <w:div w:id="1568028439">
      <w:bodyDiv w:val="1"/>
      <w:marLeft w:val="0"/>
      <w:marRight w:val="0"/>
      <w:marTop w:val="0"/>
      <w:marBottom w:val="0"/>
      <w:divBdr>
        <w:top w:val="none" w:sz="0" w:space="0" w:color="auto"/>
        <w:left w:val="none" w:sz="0" w:space="0" w:color="auto"/>
        <w:bottom w:val="none" w:sz="0" w:space="0" w:color="auto"/>
        <w:right w:val="none" w:sz="0" w:space="0" w:color="auto"/>
      </w:divBdr>
    </w:div>
    <w:div w:id="1612779060">
      <w:bodyDiv w:val="1"/>
      <w:marLeft w:val="0"/>
      <w:marRight w:val="0"/>
      <w:marTop w:val="0"/>
      <w:marBottom w:val="0"/>
      <w:divBdr>
        <w:top w:val="none" w:sz="0" w:space="0" w:color="auto"/>
        <w:left w:val="none" w:sz="0" w:space="0" w:color="auto"/>
        <w:bottom w:val="none" w:sz="0" w:space="0" w:color="auto"/>
        <w:right w:val="none" w:sz="0" w:space="0" w:color="auto"/>
      </w:divBdr>
    </w:div>
    <w:div w:id="1736662655">
      <w:bodyDiv w:val="1"/>
      <w:marLeft w:val="0"/>
      <w:marRight w:val="0"/>
      <w:marTop w:val="0"/>
      <w:marBottom w:val="0"/>
      <w:divBdr>
        <w:top w:val="none" w:sz="0" w:space="0" w:color="auto"/>
        <w:left w:val="none" w:sz="0" w:space="0" w:color="auto"/>
        <w:bottom w:val="none" w:sz="0" w:space="0" w:color="auto"/>
        <w:right w:val="none" w:sz="0" w:space="0" w:color="auto"/>
      </w:divBdr>
    </w:div>
    <w:div w:id="1744797150">
      <w:bodyDiv w:val="1"/>
      <w:marLeft w:val="0"/>
      <w:marRight w:val="0"/>
      <w:marTop w:val="0"/>
      <w:marBottom w:val="0"/>
      <w:divBdr>
        <w:top w:val="none" w:sz="0" w:space="0" w:color="auto"/>
        <w:left w:val="none" w:sz="0" w:space="0" w:color="auto"/>
        <w:bottom w:val="none" w:sz="0" w:space="0" w:color="auto"/>
        <w:right w:val="none" w:sz="0" w:space="0" w:color="auto"/>
      </w:divBdr>
    </w:div>
    <w:div w:id="1759785119">
      <w:bodyDiv w:val="1"/>
      <w:marLeft w:val="0"/>
      <w:marRight w:val="0"/>
      <w:marTop w:val="0"/>
      <w:marBottom w:val="0"/>
      <w:divBdr>
        <w:top w:val="none" w:sz="0" w:space="0" w:color="auto"/>
        <w:left w:val="none" w:sz="0" w:space="0" w:color="auto"/>
        <w:bottom w:val="none" w:sz="0" w:space="0" w:color="auto"/>
        <w:right w:val="none" w:sz="0" w:space="0" w:color="auto"/>
      </w:divBdr>
    </w:div>
    <w:div w:id="1880124121">
      <w:bodyDiv w:val="1"/>
      <w:marLeft w:val="0"/>
      <w:marRight w:val="0"/>
      <w:marTop w:val="0"/>
      <w:marBottom w:val="0"/>
      <w:divBdr>
        <w:top w:val="none" w:sz="0" w:space="0" w:color="auto"/>
        <w:left w:val="none" w:sz="0" w:space="0" w:color="auto"/>
        <w:bottom w:val="none" w:sz="0" w:space="0" w:color="auto"/>
        <w:right w:val="none" w:sz="0" w:space="0" w:color="auto"/>
      </w:divBdr>
    </w:div>
    <w:div w:id="1881891403">
      <w:bodyDiv w:val="1"/>
      <w:marLeft w:val="0"/>
      <w:marRight w:val="0"/>
      <w:marTop w:val="0"/>
      <w:marBottom w:val="0"/>
      <w:divBdr>
        <w:top w:val="none" w:sz="0" w:space="0" w:color="auto"/>
        <w:left w:val="none" w:sz="0" w:space="0" w:color="auto"/>
        <w:bottom w:val="none" w:sz="0" w:space="0" w:color="auto"/>
        <w:right w:val="none" w:sz="0" w:space="0" w:color="auto"/>
      </w:divBdr>
    </w:div>
    <w:div w:id="1914004965">
      <w:bodyDiv w:val="1"/>
      <w:marLeft w:val="0"/>
      <w:marRight w:val="0"/>
      <w:marTop w:val="0"/>
      <w:marBottom w:val="0"/>
      <w:divBdr>
        <w:top w:val="none" w:sz="0" w:space="0" w:color="auto"/>
        <w:left w:val="none" w:sz="0" w:space="0" w:color="auto"/>
        <w:bottom w:val="none" w:sz="0" w:space="0" w:color="auto"/>
        <w:right w:val="none" w:sz="0" w:space="0" w:color="auto"/>
      </w:divBdr>
    </w:div>
    <w:div w:id="214010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titutionhill.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stitutionhill.org.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constitutionhill.org.za" TargetMode="External"/><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4.jpeg"/><Relationship Id="rId4" Type="http://schemas.openxmlformats.org/officeDocument/2006/relationships/hyperlink" Target="http://www.constitutionhill.org.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D9A35-061A-4D31-A879-74A741A8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BlueIQ Investment Holdings (PTY) Ltd.</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Venus Mundie</dc:creator>
  <cp:lastModifiedBy>Jeanny Morulane</cp:lastModifiedBy>
  <cp:revision>3</cp:revision>
  <cp:lastPrinted>2016-10-14T13:59:00Z</cp:lastPrinted>
  <dcterms:created xsi:type="dcterms:W3CDTF">2017-12-19T12:10:00Z</dcterms:created>
  <dcterms:modified xsi:type="dcterms:W3CDTF">2017-12-19T12:12:00Z</dcterms:modified>
</cp:coreProperties>
</file>