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FF54B1" w:rsidRPr="00FF54B1" w:rsidTr="00FF54B1">
        <w:tc>
          <w:tcPr>
            <w:tcW w:w="9016" w:type="dxa"/>
            <w:tcBorders>
              <w:bottom w:val="nil"/>
            </w:tcBorders>
          </w:tcPr>
          <w:p w:rsidR="00FF54B1" w:rsidRPr="00FF54B1" w:rsidRDefault="00FF54B1" w:rsidP="00FF54B1">
            <w:pPr>
              <w:jc w:val="right"/>
              <w:rPr>
                <w:rFonts w:cs="Arial"/>
                <w:sz w:val="20"/>
                <w:szCs w:val="20"/>
              </w:rPr>
            </w:pPr>
            <w:r w:rsidRPr="00FF54B1">
              <w:rPr>
                <w:rFonts w:cs="Arial"/>
                <w:noProof/>
                <w:sz w:val="20"/>
                <w:szCs w:val="20"/>
                <w:lang w:eastAsia="en-ZA"/>
              </w:rPr>
              <w:drawing>
                <wp:inline distT="0" distB="0" distL="0" distR="0">
                  <wp:extent cx="3023616" cy="762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 Hill Logo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3616" cy="762000"/>
                          </a:xfrm>
                          <a:prstGeom prst="rect">
                            <a:avLst/>
                          </a:prstGeom>
                        </pic:spPr>
                      </pic:pic>
                    </a:graphicData>
                  </a:graphic>
                </wp:inline>
              </w:drawing>
            </w:r>
          </w:p>
        </w:tc>
      </w:tr>
      <w:tr w:rsidR="00FF54B1" w:rsidRPr="00FF54B1" w:rsidTr="00FF54B1">
        <w:tc>
          <w:tcPr>
            <w:tcW w:w="9016" w:type="dxa"/>
            <w:tcBorders>
              <w:top w:val="nil"/>
              <w:bottom w:val="nil"/>
            </w:tcBorders>
          </w:tcPr>
          <w:p w:rsidR="00FF54B1" w:rsidRPr="005427DA" w:rsidRDefault="00FF54B1" w:rsidP="005427DA">
            <w:pPr>
              <w:jc w:val="center"/>
              <w:rPr>
                <w:rFonts w:cs="Arial"/>
                <w:b/>
                <w:sz w:val="20"/>
                <w:szCs w:val="20"/>
              </w:rPr>
            </w:pPr>
            <w:r w:rsidRPr="005427DA">
              <w:rPr>
                <w:rFonts w:cs="Arial"/>
                <w:b/>
                <w:sz w:val="20"/>
                <w:szCs w:val="20"/>
              </w:rPr>
              <w:t xml:space="preserve">Vacancy Advertisement: </w:t>
            </w:r>
            <w:r w:rsidR="005427DA" w:rsidRPr="005427DA">
              <w:rPr>
                <w:rFonts w:ascii="Calibri" w:hAnsi="Calibri" w:cs="Calibri"/>
                <w:b/>
                <w:snapToGrid w:val="0"/>
                <w:sz w:val="20"/>
              </w:rPr>
              <w:t>Tour Guide</w:t>
            </w:r>
          </w:p>
        </w:tc>
      </w:tr>
      <w:tr w:rsidR="00FF54B1" w:rsidRPr="00FF54B1" w:rsidTr="00FF54B1">
        <w:tc>
          <w:tcPr>
            <w:tcW w:w="9016" w:type="dxa"/>
            <w:tcBorders>
              <w:top w:val="nil"/>
              <w:bottom w:val="nil"/>
            </w:tcBorders>
          </w:tcPr>
          <w:p w:rsidR="00FF54B1" w:rsidRPr="00FF54B1" w:rsidRDefault="00FF54B1">
            <w:pPr>
              <w:rPr>
                <w:rFonts w:cs="Arial"/>
                <w:sz w:val="20"/>
                <w:szCs w:val="20"/>
              </w:rPr>
            </w:pPr>
          </w:p>
        </w:tc>
      </w:tr>
      <w:tr w:rsidR="00FF54B1" w:rsidRPr="00FF54B1" w:rsidTr="00FF54B1">
        <w:tc>
          <w:tcPr>
            <w:tcW w:w="9016" w:type="dxa"/>
            <w:tcBorders>
              <w:top w:val="nil"/>
              <w:bottom w:val="nil"/>
            </w:tcBorders>
          </w:tcPr>
          <w:p w:rsidR="002E140C" w:rsidRPr="000260E3" w:rsidRDefault="00FF54B1" w:rsidP="005427DA">
            <w:pPr>
              <w:jc w:val="both"/>
              <w:rPr>
                <w:rFonts w:cs="Arial"/>
                <w:b/>
                <w:sz w:val="20"/>
                <w:szCs w:val="20"/>
              </w:rPr>
            </w:pPr>
            <w:r w:rsidRPr="00FF54B1">
              <w:rPr>
                <w:rFonts w:cs="Arial"/>
                <w:sz w:val="20"/>
                <w:szCs w:val="20"/>
              </w:rPr>
              <w:t xml:space="preserve">Constitution Hill Development Company seeks to appoint a </w:t>
            </w:r>
            <w:r w:rsidR="00203E66" w:rsidRPr="00BB551A">
              <w:rPr>
                <w:rFonts w:ascii="Calibri" w:hAnsi="Calibri" w:cs="Calibri"/>
                <w:b/>
                <w:snapToGrid w:val="0"/>
                <w:sz w:val="20"/>
              </w:rPr>
              <w:t>Tour Guide</w:t>
            </w:r>
          </w:p>
          <w:p w:rsidR="002E140C" w:rsidRDefault="002E140C" w:rsidP="005427DA">
            <w:pPr>
              <w:jc w:val="both"/>
              <w:rPr>
                <w:rFonts w:cs="Arial"/>
                <w:sz w:val="20"/>
                <w:szCs w:val="20"/>
              </w:rPr>
            </w:pPr>
          </w:p>
          <w:p w:rsidR="00FF54B1" w:rsidRPr="00FF54B1" w:rsidRDefault="00FF54B1" w:rsidP="005427DA">
            <w:pPr>
              <w:jc w:val="both"/>
              <w:rPr>
                <w:rFonts w:cs="Arial"/>
                <w:sz w:val="20"/>
                <w:szCs w:val="20"/>
              </w:rPr>
            </w:pPr>
            <w:r w:rsidRPr="00FF54B1">
              <w:rPr>
                <w:rFonts w:cs="Arial"/>
                <w:b/>
                <w:sz w:val="20"/>
                <w:szCs w:val="20"/>
              </w:rPr>
              <w:t>Primary Purpose</w:t>
            </w:r>
            <w:r w:rsidR="00E36D95">
              <w:rPr>
                <w:rFonts w:cs="Arial"/>
                <w:sz w:val="20"/>
                <w:szCs w:val="20"/>
              </w:rPr>
              <w:t xml:space="preserve">: </w:t>
            </w:r>
            <w:r w:rsidR="008F7020" w:rsidRPr="008F7020">
              <w:rPr>
                <w:rFonts w:cs="Arial"/>
                <w:sz w:val="20"/>
                <w:szCs w:val="20"/>
              </w:rPr>
              <w:t>To provide interactive and accurate tours of Constitution Hill so that the reputation of the precinct as a museum and heritage site can be enhanced and in so doing will attract visitors to its exhibitions and the museum and to educate tourists on the history and the issues of Constitutionalism, Human Rights and Democracy.</w:t>
            </w:r>
            <w:r w:rsidR="008F7020">
              <w:t xml:space="preserve"> </w:t>
            </w:r>
            <w:r w:rsidR="008F7020" w:rsidRPr="008F7020">
              <w:rPr>
                <w:rFonts w:cs="Arial"/>
                <w:sz w:val="20"/>
                <w:szCs w:val="20"/>
              </w:rPr>
              <w:t>To conduct tours effectively efficiently and professionally in order to generate income through i</w:t>
            </w:r>
            <w:r w:rsidR="008F7020">
              <w:rPr>
                <w:rFonts w:cs="Arial"/>
                <w:sz w:val="20"/>
                <w:szCs w:val="20"/>
              </w:rPr>
              <w:t xml:space="preserve">ncreased and repeat admissions. </w:t>
            </w:r>
            <w:r w:rsidR="008F7020" w:rsidRPr="008F7020">
              <w:rPr>
                <w:rFonts w:cs="Arial"/>
                <w:sz w:val="20"/>
                <w:szCs w:val="20"/>
              </w:rPr>
              <w:t>Give input for defining the protocols that need to be observed before, during and after the tour in order to include in the organisational processes.</w:t>
            </w:r>
          </w:p>
        </w:tc>
      </w:tr>
      <w:tr w:rsidR="00FF54B1" w:rsidRPr="00FF54B1" w:rsidTr="00FF54B1">
        <w:tc>
          <w:tcPr>
            <w:tcW w:w="9016" w:type="dxa"/>
            <w:tcBorders>
              <w:top w:val="nil"/>
              <w:bottom w:val="nil"/>
            </w:tcBorders>
          </w:tcPr>
          <w:p w:rsidR="008F7D7F" w:rsidRDefault="008F7D7F" w:rsidP="005427DA">
            <w:pPr>
              <w:jc w:val="both"/>
              <w:rPr>
                <w:rFonts w:cs="Arial"/>
                <w:b/>
                <w:sz w:val="20"/>
                <w:szCs w:val="20"/>
              </w:rPr>
            </w:pPr>
          </w:p>
          <w:p w:rsidR="00FF54B1" w:rsidRDefault="00FF54B1" w:rsidP="005427DA">
            <w:pPr>
              <w:jc w:val="both"/>
              <w:rPr>
                <w:rFonts w:cs="Arial"/>
                <w:b/>
                <w:sz w:val="20"/>
                <w:szCs w:val="20"/>
              </w:rPr>
            </w:pPr>
            <w:r w:rsidRPr="00FF54B1">
              <w:rPr>
                <w:rFonts w:cs="Arial"/>
                <w:b/>
                <w:sz w:val="20"/>
                <w:szCs w:val="20"/>
              </w:rPr>
              <w:t>Key Accountabilities:</w:t>
            </w:r>
          </w:p>
          <w:p w:rsidR="00BC2C62" w:rsidRPr="005427DA" w:rsidRDefault="00BC2C62" w:rsidP="005427DA">
            <w:pPr>
              <w:pStyle w:val="ListParagraph"/>
              <w:numPr>
                <w:ilvl w:val="0"/>
                <w:numId w:val="4"/>
              </w:numPr>
              <w:spacing w:after="200"/>
              <w:jc w:val="both"/>
              <w:rPr>
                <w:rFonts w:cs="Tahoma"/>
                <w:sz w:val="20"/>
              </w:rPr>
            </w:pPr>
            <w:r w:rsidRPr="005427DA">
              <w:rPr>
                <w:rFonts w:cs="Tahoma"/>
                <w:sz w:val="20"/>
              </w:rPr>
              <w:t xml:space="preserve">Accountable for own job </w:t>
            </w:r>
          </w:p>
          <w:p w:rsidR="00487CBC" w:rsidRPr="005427DA" w:rsidRDefault="00BC2C62" w:rsidP="005427DA">
            <w:pPr>
              <w:pStyle w:val="ListParagraph"/>
              <w:numPr>
                <w:ilvl w:val="0"/>
                <w:numId w:val="4"/>
              </w:numPr>
              <w:spacing w:after="200"/>
              <w:jc w:val="both"/>
              <w:rPr>
                <w:rFonts w:cs="Tahoma"/>
                <w:sz w:val="20"/>
              </w:rPr>
            </w:pPr>
            <w:r w:rsidRPr="005427DA">
              <w:rPr>
                <w:rFonts w:cs="Tahoma"/>
                <w:sz w:val="20"/>
              </w:rPr>
              <w:t>Accountable as a team member</w:t>
            </w:r>
          </w:p>
          <w:p w:rsidR="00BC2C62" w:rsidRPr="005427DA" w:rsidRDefault="00BC2C62" w:rsidP="005427DA">
            <w:pPr>
              <w:pStyle w:val="ListParagraph"/>
              <w:numPr>
                <w:ilvl w:val="0"/>
                <w:numId w:val="4"/>
              </w:numPr>
              <w:spacing w:after="200"/>
              <w:jc w:val="both"/>
              <w:rPr>
                <w:rFonts w:cs="Tahoma"/>
                <w:sz w:val="20"/>
              </w:rPr>
            </w:pPr>
            <w:r w:rsidRPr="005427DA">
              <w:rPr>
                <w:rFonts w:cs="Tahoma"/>
                <w:sz w:val="20"/>
              </w:rPr>
              <w:t>Accountable for volume and quality</w:t>
            </w:r>
          </w:p>
          <w:p w:rsidR="00FF54B1" w:rsidRPr="005427DA" w:rsidRDefault="00BC2C62" w:rsidP="005427DA">
            <w:pPr>
              <w:pStyle w:val="ListParagraph"/>
              <w:numPr>
                <w:ilvl w:val="0"/>
                <w:numId w:val="4"/>
              </w:numPr>
              <w:spacing w:after="200"/>
              <w:jc w:val="both"/>
              <w:rPr>
                <w:rFonts w:cs="Tahoma"/>
                <w:sz w:val="20"/>
              </w:rPr>
            </w:pPr>
            <w:r w:rsidRPr="005427DA">
              <w:rPr>
                <w:rFonts w:cs="Tahoma"/>
                <w:sz w:val="20"/>
              </w:rPr>
              <w:t>Accountable for Sub Divisions function &amp;  processes</w:t>
            </w:r>
          </w:p>
          <w:p w:rsidR="002E140C" w:rsidRPr="005427DA" w:rsidRDefault="002E140C" w:rsidP="005427DA">
            <w:pPr>
              <w:pStyle w:val="ListParagraph"/>
              <w:numPr>
                <w:ilvl w:val="0"/>
                <w:numId w:val="4"/>
              </w:numPr>
              <w:spacing w:after="200"/>
              <w:jc w:val="both"/>
              <w:rPr>
                <w:rFonts w:cs="Tahoma"/>
                <w:sz w:val="20"/>
              </w:rPr>
            </w:pPr>
            <w:r w:rsidRPr="005427DA">
              <w:rPr>
                <w:rFonts w:cs="Tahoma"/>
                <w:sz w:val="20"/>
              </w:rPr>
              <w:t>Full strategic accountability for major functions, processes or business units</w:t>
            </w:r>
          </w:p>
          <w:p w:rsidR="00FF54B1" w:rsidRPr="005427DA" w:rsidRDefault="002E140C" w:rsidP="005427DA">
            <w:pPr>
              <w:pStyle w:val="ListParagraph"/>
              <w:numPr>
                <w:ilvl w:val="0"/>
                <w:numId w:val="4"/>
              </w:numPr>
              <w:spacing w:after="200"/>
              <w:jc w:val="both"/>
              <w:rPr>
                <w:rFonts w:cs="Tahoma"/>
                <w:sz w:val="20"/>
              </w:rPr>
            </w:pPr>
            <w:r w:rsidRPr="005427DA">
              <w:rPr>
                <w:rFonts w:cs="Tahoma"/>
                <w:sz w:val="20"/>
              </w:rPr>
              <w:t>Accountable for entire organization</w:t>
            </w:r>
          </w:p>
        </w:tc>
      </w:tr>
      <w:tr w:rsidR="00FF54B1" w:rsidRPr="00FF54B1" w:rsidTr="00FF54B1">
        <w:tc>
          <w:tcPr>
            <w:tcW w:w="9016" w:type="dxa"/>
            <w:tcBorders>
              <w:top w:val="nil"/>
              <w:bottom w:val="nil"/>
            </w:tcBorders>
          </w:tcPr>
          <w:p w:rsidR="00BC2C62" w:rsidRDefault="00FF54B1" w:rsidP="005427DA">
            <w:pPr>
              <w:jc w:val="both"/>
              <w:rPr>
                <w:rFonts w:cs="Arial"/>
                <w:b/>
                <w:sz w:val="20"/>
                <w:szCs w:val="20"/>
              </w:rPr>
            </w:pPr>
            <w:r w:rsidRPr="00FF54B1">
              <w:rPr>
                <w:rFonts w:cs="Arial"/>
                <w:b/>
                <w:sz w:val="20"/>
                <w:szCs w:val="20"/>
              </w:rPr>
              <w:t>Qualification and Experience:</w:t>
            </w:r>
          </w:p>
          <w:p w:rsidR="00C84763" w:rsidRDefault="00BC2C62" w:rsidP="005427DA">
            <w:pPr>
              <w:pStyle w:val="ListParagraph"/>
              <w:numPr>
                <w:ilvl w:val="0"/>
                <w:numId w:val="4"/>
              </w:numPr>
              <w:spacing w:after="200" w:line="276" w:lineRule="auto"/>
              <w:jc w:val="both"/>
              <w:rPr>
                <w:rFonts w:cs="Tahoma"/>
                <w:sz w:val="20"/>
              </w:rPr>
            </w:pPr>
            <w:r>
              <w:rPr>
                <w:rFonts w:cs="Arial"/>
                <w:b/>
                <w:sz w:val="20"/>
                <w:szCs w:val="20"/>
              </w:rPr>
              <w:t xml:space="preserve">Minimum: </w:t>
            </w:r>
            <w:r w:rsidR="00F05655" w:rsidRPr="00F05655">
              <w:rPr>
                <w:rFonts w:cs="Arial"/>
                <w:sz w:val="20"/>
                <w:szCs w:val="20"/>
              </w:rPr>
              <w:t xml:space="preserve">Matric and </w:t>
            </w:r>
            <w:r w:rsidR="00C84763" w:rsidRPr="00F05655">
              <w:rPr>
                <w:rFonts w:cs="Tahoma"/>
                <w:sz w:val="20"/>
              </w:rPr>
              <w:t>Relevant</w:t>
            </w:r>
            <w:r w:rsidR="00C84763">
              <w:rPr>
                <w:rFonts w:cs="Tahoma"/>
                <w:sz w:val="20"/>
              </w:rPr>
              <w:t xml:space="preserve"> tourism qualification</w:t>
            </w:r>
          </w:p>
          <w:p w:rsidR="00C84763" w:rsidRPr="00C84763" w:rsidRDefault="00C84763" w:rsidP="005427DA">
            <w:pPr>
              <w:pStyle w:val="ListParagraph"/>
              <w:numPr>
                <w:ilvl w:val="0"/>
                <w:numId w:val="4"/>
              </w:numPr>
              <w:spacing w:after="200"/>
              <w:jc w:val="both"/>
              <w:rPr>
                <w:rFonts w:cs="Tahoma"/>
                <w:sz w:val="20"/>
              </w:rPr>
            </w:pPr>
            <w:r>
              <w:rPr>
                <w:rFonts w:cs="Tahoma"/>
                <w:sz w:val="20"/>
              </w:rPr>
              <w:t xml:space="preserve">Relevant accreditation </w:t>
            </w:r>
            <w:r w:rsidRPr="00C84763">
              <w:rPr>
                <w:rFonts w:ascii="Calibri" w:hAnsi="Calibri" w:cs="Tahoma"/>
                <w:sz w:val="20"/>
              </w:rPr>
              <w:t>NQF4</w:t>
            </w:r>
          </w:p>
          <w:p w:rsidR="00C84763" w:rsidRPr="00C84763" w:rsidRDefault="00C84763" w:rsidP="005427DA">
            <w:pPr>
              <w:pStyle w:val="ListParagraph"/>
              <w:numPr>
                <w:ilvl w:val="0"/>
                <w:numId w:val="4"/>
              </w:numPr>
              <w:spacing w:after="200"/>
              <w:jc w:val="both"/>
              <w:rPr>
                <w:rFonts w:cs="Tahoma"/>
                <w:sz w:val="20"/>
              </w:rPr>
            </w:pPr>
            <w:r w:rsidRPr="00C84763">
              <w:rPr>
                <w:rFonts w:ascii="Calibri" w:hAnsi="Calibri" w:cs="Calibri"/>
                <w:color w:val="000000"/>
                <w:sz w:val="20"/>
              </w:rPr>
              <w:t>Be a South African citizen or be in possession of a valid work permit;</w:t>
            </w:r>
          </w:p>
          <w:p w:rsidR="00C84763" w:rsidRPr="00C84763" w:rsidRDefault="00C84763" w:rsidP="005427DA">
            <w:pPr>
              <w:pStyle w:val="ListParagraph"/>
              <w:numPr>
                <w:ilvl w:val="0"/>
                <w:numId w:val="4"/>
              </w:numPr>
              <w:spacing w:after="200"/>
              <w:jc w:val="both"/>
              <w:rPr>
                <w:rFonts w:cs="Tahoma"/>
                <w:sz w:val="20"/>
              </w:rPr>
            </w:pPr>
            <w:r w:rsidRPr="00C84763">
              <w:rPr>
                <w:rFonts w:ascii="Calibri" w:hAnsi="Calibri" w:cs="Calibri"/>
                <w:color w:val="000000"/>
                <w:sz w:val="20"/>
              </w:rPr>
              <w:t xml:space="preserve"> CATHSSETA-accredited training r or any other accredited institution which offers programmes recognized by SAQA;</w:t>
            </w:r>
          </w:p>
          <w:p w:rsidR="00C84763" w:rsidRPr="00C84763" w:rsidRDefault="00C84763" w:rsidP="005427DA">
            <w:pPr>
              <w:pStyle w:val="ListParagraph"/>
              <w:numPr>
                <w:ilvl w:val="0"/>
                <w:numId w:val="4"/>
              </w:numPr>
              <w:spacing w:after="200"/>
              <w:jc w:val="both"/>
              <w:rPr>
                <w:rFonts w:cs="Tahoma"/>
                <w:sz w:val="20"/>
              </w:rPr>
            </w:pPr>
            <w:r w:rsidRPr="00C84763">
              <w:rPr>
                <w:rFonts w:ascii="Calibri" w:hAnsi="Calibri" w:cs="Calibri"/>
                <w:color w:val="000000"/>
                <w:sz w:val="20"/>
              </w:rPr>
              <w:t>Be in possession of a valid first aid certificate from institution recognized by Department of Labour;</w:t>
            </w:r>
          </w:p>
          <w:p w:rsidR="00C84763" w:rsidRPr="00C84763" w:rsidRDefault="00C84763" w:rsidP="005427DA">
            <w:pPr>
              <w:pStyle w:val="ListParagraph"/>
              <w:numPr>
                <w:ilvl w:val="0"/>
                <w:numId w:val="4"/>
              </w:numPr>
              <w:spacing w:after="200"/>
              <w:jc w:val="both"/>
              <w:rPr>
                <w:rFonts w:cs="Tahoma"/>
                <w:sz w:val="20"/>
              </w:rPr>
            </w:pPr>
            <w:r w:rsidRPr="00C84763">
              <w:rPr>
                <w:rFonts w:ascii="Calibri" w:hAnsi="Calibri" w:cs="Calibri"/>
                <w:color w:val="000000"/>
                <w:sz w:val="20"/>
              </w:rPr>
              <w:t>pay a registration​n fee of R240 (Renewable every 3 years)</w:t>
            </w:r>
          </w:p>
          <w:p w:rsidR="00C84763" w:rsidRPr="00C84763" w:rsidRDefault="00C84763" w:rsidP="005427DA">
            <w:pPr>
              <w:pStyle w:val="ListParagraph"/>
              <w:numPr>
                <w:ilvl w:val="0"/>
                <w:numId w:val="4"/>
              </w:numPr>
              <w:spacing w:after="200"/>
              <w:jc w:val="both"/>
              <w:rPr>
                <w:rFonts w:cs="Tahoma"/>
                <w:sz w:val="20"/>
              </w:rPr>
            </w:pPr>
            <w:r w:rsidRPr="00C84763">
              <w:rPr>
                <w:rFonts w:ascii="Calibri" w:hAnsi="Calibri" w:cs="Calibri"/>
                <w:color w:val="000000"/>
                <w:sz w:val="20"/>
              </w:rPr>
              <w:t>Must submit a completed and signed registration form and the code of conduct and ethics upon registration.</w:t>
            </w:r>
          </w:p>
          <w:p w:rsidR="00C84763" w:rsidRPr="00C84763" w:rsidRDefault="00C84763" w:rsidP="005427DA">
            <w:pPr>
              <w:pStyle w:val="ListParagraph"/>
              <w:numPr>
                <w:ilvl w:val="0"/>
                <w:numId w:val="4"/>
              </w:numPr>
              <w:spacing w:after="200"/>
              <w:jc w:val="both"/>
              <w:rPr>
                <w:rFonts w:cs="Tahoma"/>
                <w:sz w:val="20"/>
              </w:rPr>
            </w:pPr>
            <w:r>
              <w:rPr>
                <w:rFonts w:ascii="Calibri" w:hAnsi="Calibri" w:cs="Calibri"/>
                <w:snapToGrid w:val="0"/>
                <w:color w:val="000000"/>
                <w:sz w:val="20"/>
              </w:rPr>
              <w:t>Tourist Guide Registrars</w:t>
            </w:r>
          </w:p>
          <w:p w:rsidR="00FF54B1" w:rsidRPr="005427DA" w:rsidRDefault="00C84763" w:rsidP="005427DA">
            <w:pPr>
              <w:pStyle w:val="ListParagraph"/>
              <w:numPr>
                <w:ilvl w:val="0"/>
                <w:numId w:val="4"/>
              </w:numPr>
              <w:spacing w:after="200"/>
              <w:jc w:val="both"/>
              <w:rPr>
                <w:rFonts w:cs="Tahoma"/>
                <w:sz w:val="20"/>
              </w:rPr>
            </w:pPr>
            <w:r w:rsidRPr="00C84763">
              <w:rPr>
                <w:rFonts w:cs="Tahoma"/>
                <w:sz w:val="20"/>
              </w:rPr>
              <w:t>3- 4 years</w:t>
            </w:r>
            <w:r w:rsidRPr="00C84763">
              <w:rPr>
                <w:rFonts w:cs="Tahoma" w:hint="cs"/>
                <w:sz w:val="20"/>
              </w:rPr>
              <w:t>’</w:t>
            </w:r>
            <w:r w:rsidRPr="00C84763">
              <w:rPr>
                <w:rFonts w:cs="Tahoma"/>
                <w:sz w:val="20"/>
              </w:rPr>
              <w:t xml:space="preserve">   experience in similar environment</w:t>
            </w:r>
          </w:p>
        </w:tc>
      </w:tr>
      <w:tr w:rsidR="00FF54B1" w:rsidRPr="00FF54B1" w:rsidTr="00FF54B1">
        <w:tc>
          <w:tcPr>
            <w:tcW w:w="9016" w:type="dxa"/>
            <w:tcBorders>
              <w:top w:val="nil"/>
              <w:bottom w:val="nil"/>
            </w:tcBorders>
          </w:tcPr>
          <w:p w:rsidR="00FF54B1" w:rsidRPr="00FF54B1" w:rsidRDefault="00FF54B1" w:rsidP="005427DA">
            <w:pPr>
              <w:jc w:val="both"/>
              <w:rPr>
                <w:rFonts w:cs="Arial"/>
                <w:sz w:val="20"/>
                <w:szCs w:val="20"/>
              </w:rPr>
            </w:pPr>
          </w:p>
        </w:tc>
      </w:tr>
      <w:tr w:rsidR="00FF54B1" w:rsidRPr="00FF54B1" w:rsidTr="00FF54B1">
        <w:tc>
          <w:tcPr>
            <w:tcW w:w="9016" w:type="dxa"/>
            <w:tcBorders>
              <w:top w:val="nil"/>
              <w:bottom w:val="single" w:sz="4" w:space="0" w:color="auto"/>
            </w:tcBorders>
          </w:tcPr>
          <w:p w:rsidR="00FF54B1" w:rsidRPr="00FF54B1" w:rsidRDefault="00FF54B1" w:rsidP="005427DA">
            <w:pPr>
              <w:jc w:val="both"/>
              <w:rPr>
                <w:rFonts w:cs="Arial"/>
                <w:sz w:val="20"/>
                <w:szCs w:val="20"/>
              </w:rPr>
            </w:pPr>
            <w:r w:rsidRPr="00FF54B1">
              <w:rPr>
                <w:rFonts w:cs="Arial"/>
                <w:sz w:val="20"/>
                <w:szCs w:val="20"/>
              </w:rPr>
              <w:t xml:space="preserve">Suitable candidate should forward a detailed CV </w:t>
            </w:r>
            <w:r w:rsidR="007F00B5">
              <w:rPr>
                <w:rFonts w:cs="Arial"/>
                <w:sz w:val="20"/>
                <w:szCs w:val="20"/>
              </w:rPr>
              <w:t xml:space="preserve">(including race, gender and disabilities) </w:t>
            </w:r>
            <w:r w:rsidRPr="00FF54B1">
              <w:rPr>
                <w:rFonts w:cs="Arial"/>
                <w:sz w:val="20"/>
                <w:szCs w:val="20"/>
              </w:rPr>
              <w:t xml:space="preserve">and cover letter to </w:t>
            </w:r>
            <w:r w:rsidRPr="005427DA">
              <w:rPr>
                <w:rFonts w:cs="Arial"/>
                <w:b/>
                <w:sz w:val="20"/>
                <w:szCs w:val="20"/>
              </w:rPr>
              <w:t>recruitment@constitutionhill.org.za</w:t>
            </w:r>
            <w:r w:rsidRPr="00FF54B1">
              <w:rPr>
                <w:rFonts w:cs="Arial"/>
                <w:sz w:val="20"/>
                <w:szCs w:val="20"/>
              </w:rPr>
              <w:t xml:space="preserve">. Applications close on </w:t>
            </w:r>
            <w:bookmarkStart w:id="0" w:name="_GoBack"/>
            <w:r w:rsidR="005427DA" w:rsidRPr="00BE2AA3">
              <w:rPr>
                <w:rFonts w:cs="Arial"/>
                <w:b/>
                <w:sz w:val="20"/>
                <w:szCs w:val="20"/>
              </w:rPr>
              <w:t>20</w:t>
            </w:r>
            <w:r w:rsidRPr="00BE2AA3">
              <w:rPr>
                <w:rFonts w:cs="Arial"/>
                <w:b/>
                <w:sz w:val="20"/>
                <w:szCs w:val="20"/>
              </w:rPr>
              <w:t xml:space="preserve"> January 2017</w:t>
            </w:r>
            <w:bookmarkEnd w:id="0"/>
            <w:r w:rsidRPr="00FF54B1">
              <w:rPr>
                <w:rFonts w:cs="Arial"/>
                <w:sz w:val="20"/>
                <w:szCs w:val="20"/>
              </w:rPr>
              <w:t xml:space="preserve">.  Only successful candidates will be contacted. </w:t>
            </w:r>
          </w:p>
          <w:p w:rsidR="00FF54B1" w:rsidRPr="00FF54B1" w:rsidRDefault="00FF54B1" w:rsidP="005427DA">
            <w:pPr>
              <w:jc w:val="both"/>
              <w:rPr>
                <w:rFonts w:cs="Arial"/>
                <w:sz w:val="20"/>
                <w:szCs w:val="20"/>
              </w:rPr>
            </w:pPr>
          </w:p>
          <w:p w:rsidR="00FF54B1" w:rsidRDefault="00FF54B1" w:rsidP="005427DA">
            <w:pPr>
              <w:jc w:val="center"/>
              <w:rPr>
                <w:rFonts w:cs="Arial"/>
                <w:sz w:val="20"/>
                <w:szCs w:val="20"/>
              </w:rPr>
            </w:pPr>
            <w:r w:rsidRPr="00FF54B1">
              <w:rPr>
                <w:rFonts w:cs="Arial"/>
                <w:sz w:val="20"/>
                <w:szCs w:val="20"/>
              </w:rPr>
              <w:t>Constitution Hill reserves the right to make an appointment.</w:t>
            </w:r>
            <w:r w:rsidR="00AB6C88">
              <w:rPr>
                <w:rFonts w:cs="Arial"/>
                <w:sz w:val="20"/>
                <w:szCs w:val="20"/>
              </w:rPr>
              <w:t xml:space="preserve"> </w:t>
            </w:r>
            <w:r w:rsidR="004E1B64">
              <w:rPr>
                <w:rFonts w:cs="Arial"/>
                <w:sz w:val="20"/>
                <w:szCs w:val="20"/>
              </w:rPr>
              <w:t xml:space="preserve">Under-represented </w:t>
            </w:r>
            <w:r w:rsidR="00AB6C88" w:rsidRPr="00AB6C88">
              <w:rPr>
                <w:rFonts w:cs="Arial"/>
                <w:sz w:val="20"/>
                <w:szCs w:val="20"/>
              </w:rPr>
              <w:t xml:space="preserve">groups in accordance with the Company's Employment Equity </w:t>
            </w:r>
            <w:r w:rsidR="00365F04">
              <w:rPr>
                <w:rFonts w:cs="Arial"/>
                <w:sz w:val="20"/>
                <w:szCs w:val="20"/>
              </w:rPr>
              <w:t>Polic</w:t>
            </w:r>
            <w:r w:rsidR="00AB6C88" w:rsidRPr="00AB6C88">
              <w:rPr>
                <w:rFonts w:cs="Arial"/>
                <w:sz w:val="20"/>
                <w:szCs w:val="20"/>
              </w:rPr>
              <w:t>y</w:t>
            </w:r>
            <w:r w:rsidR="00AB6C88">
              <w:rPr>
                <w:rFonts w:cs="Arial"/>
                <w:sz w:val="20"/>
                <w:szCs w:val="20"/>
              </w:rPr>
              <w:t xml:space="preserve"> will be given preference.</w:t>
            </w:r>
          </w:p>
          <w:p w:rsidR="00AB6C88" w:rsidRPr="00FF54B1" w:rsidRDefault="00AB6C88" w:rsidP="005427DA">
            <w:pPr>
              <w:jc w:val="both"/>
              <w:rPr>
                <w:rFonts w:cs="Arial"/>
                <w:sz w:val="20"/>
                <w:szCs w:val="20"/>
              </w:rPr>
            </w:pPr>
          </w:p>
        </w:tc>
      </w:tr>
    </w:tbl>
    <w:p w:rsidR="00E01CEE" w:rsidRDefault="00E01CEE"/>
    <w:sectPr w:rsidR="00E01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15580"/>
    <w:multiLevelType w:val="hybridMultilevel"/>
    <w:tmpl w:val="98683B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B8C7BD7"/>
    <w:multiLevelType w:val="hybridMultilevel"/>
    <w:tmpl w:val="7A1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B50D1"/>
    <w:multiLevelType w:val="hybridMultilevel"/>
    <w:tmpl w:val="523C1994"/>
    <w:lvl w:ilvl="0" w:tplc="FFFFFFFF">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6AAA5078"/>
    <w:multiLevelType w:val="hybridMultilevel"/>
    <w:tmpl w:val="047EA3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7EC52BC7"/>
    <w:multiLevelType w:val="hybridMultilevel"/>
    <w:tmpl w:val="42F623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DA"/>
    <w:rsid w:val="000260E3"/>
    <w:rsid w:val="00074068"/>
    <w:rsid w:val="001F5E59"/>
    <w:rsid w:val="00203E66"/>
    <w:rsid w:val="002E140C"/>
    <w:rsid w:val="00365F04"/>
    <w:rsid w:val="00487CBC"/>
    <w:rsid w:val="004D4224"/>
    <w:rsid w:val="004E1B64"/>
    <w:rsid w:val="005427DA"/>
    <w:rsid w:val="00773F6B"/>
    <w:rsid w:val="007A70DA"/>
    <w:rsid w:val="007F00B5"/>
    <w:rsid w:val="008F7020"/>
    <w:rsid w:val="008F7D7F"/>
    <w:rsid w:val="00AB6C88"/>
    <w:rsid w:val="00BB551A"/>
    <w:rsid w:val="00BC2C62"/>
    <w:rsid w:val="00BE2AA3"/>
    <w:rsid w:val="00C84763"/>
    <w:rsid w:val="00E01CEE"/>
    <w:rsid w:val="00E36D95"/>
    <w:rsid w:val="00F05655"/>
    <w:rsid w:val="00FF5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8C139-3E8A-4593-A40A-B4C46A0E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565">
      <w:bodyDiv w:val="1"/>
      <w:marLeft w:val="0"/>
      <w:marRight w:val="0"/>
      <w:marTop w:val="0"/>
      <w:marBottom w:val="0"/>
      <w:divBdr>
        <w:top w:val="none" w:sz="0" w:space="0" w:color="auto"/>
        <w:left w:val="none" w:sz="0" w:space="0" w:color="auto"/>
        <w:bottom w:val="none" w:sz="0" w:space="0" w:color="auto"/>
        <w:right w:val="none" w:sz="0" w:space="0" w:color="auto"/>
      </w:divBdr>
    </w:div>
    <w:div w:id="71316909">
      <w:bodyDiv w:val="1"/>
      <w:marLeft w:val="0"/>
      <w:marRight w:val="0"/>
      <w:marTop w:val="0"/>
      <w:marBottom w:val="0"/>
      <w:divBdr>
        <w:top w:val="none" w:sz="0" w:space="0" w:color="auto"/>
        <w:left w:val="none" w:sz="0" w:space="0" w:color="auto"/>
        <w:bottom w:val="none" w:sz="0" w:space="0" w:color="auto"/>
        <w:right w:val="none" w:sz="0" w:space="0" w:color="auto"/>
      </w:divBdr>
    </w:div>
    <w:div w:id="238249228">
      <w:bodyDiv w:val="1"/>
      <w:marLeft w:val="0"/>
      <w:marRight w:val="0"/>
      <w:marTop w:val="0"/>
      <w:marBottom w:val="0"/>
      <w:divBdr>
        <w:top w:val="none" w:sz="0" w:space="0" w:color="auto"/>
        <w:left w:val="none" w:sz="0" w:space="0" w:color="auto"/>
        <w:bottom w:val="none" w:sz="0" w:space="0" w:color="auto"/>
        <w:right w:val="none" w:sz="0" w:space="0" w:color="auto"/>
      </w:divBdr>
    </w:div>
    <w:div w:id="292253795">
      <w:bodyDiv w:val="1"/>
      <w:marLeft w:val="0"/>
      <w:marRight w:val="0"/>
      <w:marTop w:val="0"/>
      <w:marBottom w:val="0"/>
      <w:divBdr>
        <w:top w:val="none" w:sz="0" w:space="0" w:color="auto"/>
        <w:left w:val="none" w:sz="0" w:space="0" w:color="auto"/>
        <w:bottom w:val="none" w:sz="0" w:space="0" w:color="auto"/>
        <w:right w:val="none" w:sz="0" w:space="0" w:color="auto"/>
      </w:divBdr>
    </w:div>
    <w:div w:id="346904679">
      <w:bodyDiv w:val="1"/>
      <w:marLeft w:val="0"/>
      <w:marRight w:val="0"/>
      <w:marTop w:val="0"/>
      <w:marBottom w:val="0"/>
      <w:divBdr>
        <w:top w:val="none" w:sz="0" w:space="0" w:color="auto"/>
        <w:left w:val="none" w:sz="0" w:space="0" w:color="auto"/>
        <w:bottom w:val="none" w:sz="0" w:space="0" w:color="auto"/>
        <w:right w:val="none" w:sz="0" w:space="0" w:color="auto"/>
      </w:divBdr>
    </w:div>
    <w:div w:id="441922838">
      <w:bodyDiv w:val="1"/>
      <w:marLeft w:val="0"/>
      <w:marRight w:val="0"/>
      <w:marTop w:val="0"/>
      <w:marBottom w:val="0"/>
      <w:divBdr>
        <w:top w:val="none" w:sz="0" w:space="0" w:color="auto"/>
        <w:left w:val="none" w:sz="0" w:space="0" w:color="auto"/>
        <w:bottom w:val="none" w:sz="0" w:space="0" w:color="auto"/>
        <w:right w:val="none" w:sz="0" w:space="0" w:color="auto"/>
      </w:divBdr>
    </w:div>
    <w:div w:id="742068033">
      <w:bodyDiv w:val="1"/>
      <w:marLeft w:val="0"/>
      <w:marRight w:val="0"/>
      <w:marTop w:val="0"/>
      <w:marBottom w:val="0"/>
      <w:divBdr>
        <w:top w:val="none" w:sz="0" w:space="0" w:color="auto"/>
        <w:left w:val="none" w:sz="0" w:space="0" w:color="auto"/>
        <w:bottom w:val="none" w:sz="0" w:space="0" w:color="auto"/>
        <w:right w:val="none" w:sz="0" w:space="0" w:color="auto"/>
      </w:divBdr>
    </w:div>
    <w:div w:id="745373566">
      <w:bodyDiv w:val="1"/>
      <w:marLeft w:val="0"/>
      <w:marRight w:val="0"/>
      <w:marTop w:val="0"/>
      <w:marBottom w:val="0"/>
      <w:divBdr>
        <w:top w:val="none" w:sz="0" w:space="0" w:color="auto"/>
        <w:left w:val="none" w:sz="0" w:space="0" w:color="auto"/>
        <w:bottom w:val="none" w:sz="0" w:space="0" w:color="auto"/>
        <w:right w:val="none" w:sz="0" w:space="0" w:color="auto"/>
      </w:divBdr>
    </w:div>
    <w:div w:id="809252230">
      <w:bodyDiv w:val="1"/>
      <w:marLeft w:val="0"/>
      <w:marRight w:val="0"/>
      <w:marTop w:val="0"/>
      <w:marBottom w:val="0"/>
      <w:divBdr>
        <w:top w:val="none" w:sz="0" w:space="0" w:color="auto"/>
        <w:left w:val="none" w:sz="0" w:space="0" w:color="auto"/>
        <w:bottom w:val="none" w:sz="0" w:space="0" w:color="auto"/>
        <w:right w:val="none" w:sz="0" w:space="0" w:color="auto"/>
      </w:divBdr>
    </w:div>
    <w:div w:id="952518038">
      <w:bodyDiv w:val="1"/>
      <w:marLeft w:val="0"/>
      <w:marRight w:val="0"/>
      <w:marTop w:val="0"/>
      <w:marBottom w:val="0"/>
      <w:divBdr>
        <w:top w:val="none" w:sz="0" w:space="0" w:color="auto"/>
        <w:left w:val="none" w:sz="0" w:space="0" w:color="auto"/>
        <w:bottom w:val="none" w:sz="0" w:space="0" w:color="auto"/>
        <w:right w:val="none" w:sz="0" w:space="0" w:color="auto"/>
      </w:divBdr>
    </w:div>
    <w:div w:id="1025056924">
      <w:bodyDiv w:val="1"/>
      <w:marLeft w:val="0"/>
      <w:marRight w:val="0"/>
      <w:marTop w:val="0"/>
      <w:marBottom w:val="0"/>
      <w:divBdr>
        <w:top w:val="none" w:sz="0" w:space="0" w:color="auto"/>
        <w:left w:val="none" w:sz="0" w:space="0" w:color="auto"/>
        <w:bottom w:val="none" w:sz="0" w:space="0" w:color="auto"/>
        <w:right w:val="none" w:sz="0" w:space="0" w:color="auto"/>
      </w:divBdr>
    </w:div>
    <w:div w:id="1080784862">
      <w:bodyDiv w:val="1"/>
      <w:marLeft w:val="0"/>
      <w:marRight w:val="0"/>
      <w:marTop w:val="0"/>
      <w:marBottom w:val="0"/>
      <w:divBdr>
        <w:top w:val="none" w:sz="0" w:space="0" w:color="auto"/>
        <w:left w:val="none" w:sz="0" w:space="0" w:color="auto"/>
        <w:bottom w:val="none" w:sz="0" w:space="0" w:color="auto"/>
        <w:right w:val="none" w:sz="0" w:space="0" w:color="auto"/>
      </w:divBdr>
    </w:div>
    <w:div w:id="1253591730">
      <w:bodyDiv w:val="1"/>
      <w:marLeft w:val="0"/>
      <w:marRight w:val="0"/>
      <w:marTop w:val="0"/>
      <w:marBottom w:val="0"/>
      <w:divBdr>
        <w:top w:val="none" w:sz="0" w:space="0" w:color="auto"/>
        <w:left w:val="none" w:sz="0" w:space="0" w:color="auto"/>
        <w:bottom w:val="none" w:sz="0" w:space="0" w:color="auto"/>
        <w:right w:val="none" w:sz="0" w:space="0" w:color="auto"/>
      </w:divBdr>
    </w:div>
    <w:div w:id="1290210512">
      <w:bodyDiv w:val="1"/>
      <w:marLeft w:val="0"/>
      <w:marRight w:val="0"/>
      <w:marTop w:val="0"/>
      <w:marBottom w:val="0"/>
      <w:divBdr>
        <w:top w:val="none" w:sz="0" w:space="0" w:color="auto"/>
        <w:left w:val="none" w:sz="0" w:space="0" w:color="auto"/>
        <w:bottom w:val="none" w:sz="0" w:space="0" w:color="auto"/>
        <w:right w:val="none" w:sz="0" w:space="0" w:color="auto"/>
      </w:divBdr>
    </w:div>
    <w:div w:id="1334987788">
      <w:bodyDiv w:val="1"/>
      <w:marLeft w:val="0"/>
      <w:marRight w:val="0"/>
      <w:marTop w:val="0"/>
      <w:marBottom w:val="0"/>
      <w:divBdr>
        <w:top w:val="none" w:sz="0" w:space="0" w:color="auto"/>
        <w:left w:val="none" w:sz="0" w:space="0" w:color="auto"/>
        <w:bottom w:val="none" w:sz="0" w:space="0" w:color="auto"/>
        <w:right w:val="none" w:sz="0" w:space="0" w:color="auto"/>
      </w:divBdr>
    </w:div>
    <w:div w:id="1369797168">
      <w:bodyDiv w:val="1"/>
      <w:marLeft w:val="0"/>
      <w:marRight w:val="0"/>
      <w:marTop w:val="0"/>
      <w:marBottom w:val="0"/>
      <w:divBdr>
        <w:top w:val="none" w:sz="0" w:space="0" w:color="auto"/>
        <w:left w:val="none" w:sz="0" w:space="0" w:color="auto"/>
        <w:bottom w:val="none" w:sz="0" w:space="0" w:color="auto"/>
        <w:right w:val="none" w:sz="0" w:space="0" w:color="auto"/>
      </w:divBdr>
    </w:div>
    <w:div w:id="1462504151">
      <w:bodyDiv w:val="1"/>
      <w:marLeft w:val="0"/>
      <w:marRight w:val="0"/>
      <w:marTop w:val="0"/>
      <w:marBottom w:val="0"/>
      <w:divBdr>
        <w:top w:val="none" w:sz="0" w:space="0" w:color="auto"/>
        <w:left w:val="none" w:sz="0" w:space="0" w:color="auto"/>
        <w:bottom w:val="none" w:sz="0" w:space="0" w:color="auto"/>
        <w:right w:val="none" w:sz="0" w:space="0" w:color="auto"/>
      </w:divBdr>
    </w:div>
    <w:div w:id="1644237200">
      <w:bodyDiv w:val="1"/>
      <w:marLeft w:val="0"/>
      <w:marRight w:val="0"/>
      <w:marTop w:val="0"/>
      <w:marBottom w:val="0"/>
      <w:divBdr>
        <w:top w:val="none" w:sz="0" w:space="0" w:color="auto"/>
        <w:left w:val="none" w:sz="0" w:space="0" w:color="auto"/>
        <w:bottom w:val="none" w:sz="0" w:space="0" w:color="auto"/>
        <w:right w:val="none" w:sz="0" w:space="0" w:color="auto"/>
      </w:divBdr>
    </w:div>
    <w:div w:id="2033845446">
      <w:bodyDiv w:val="1"/>
      <w:marLeft w:val="0"/>
      <w:marRight w:val="0"/>
      <w:marTop w:val="0"/>
      <w:marBottom w:val="0"/>
      <w:divBdr>
        <w:top w:val="none" w:sz="0" w:space="0" w:color="auto"/>
        <w:left w:val="none" w:sz="0" w:space="0" w:color="auto"/>
        <w:bottom w:val="none" w:sz="0" w:space="0" w:color="auto"/>
        <w:right w:val="none" w:sz="0" w:space="0" w:color="auto"/>
      </w:divBdr>
    </w:div>
    <w:div w:id="2099910213">
      <w:bodyDiv w:val="1"/>
      <w:marLeft w:val="0"/>
      <w:marRight w:val="0"/>
      <w:marTop w:val="0"/>
      <w:marBottom w:val="0"/>
      <w:divBdr>
        <w:top w:val="none" w:sz="0" w:space="0" w:color="auto"/>
        <w:left w:val="none" w:sz="0" w:space="0" w:color="auto"/>
        <w:bottom w:val="none" w:sz="0" w:space="0" w:color="auto"/>
        <w:right w:val="none" w:sz="0" w:space="0" w:color="auto"/>
      </w:divBdr>
    </w:div>
    <w:div w:id="21009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Mundie</dc:creator>
  <cp:keywords/>
  <dc:description/>
  <cp:lastModifiedBy>Venus Mundie</cp:lastModifiedBy>
  <cp:revision>9</cp:revision>
  <dcterms:created xsi:type="dcterms:W3CDTF">2016-12-12T11:34:00Z</dcterms:created>
  <dcterms:modified xsi:type="dcterms:W3CDTF">2016-12-21T06:35:00Z</dcterms:modified>
</cp:coreProperties>
</file>